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10084" w14:textId="77777777" w:rsidR="007457CC" w:rsidRPr="005412B6" w:rsidRDefault="007457CC" w:rsidP="007457CC">
      <w:pPr>
        <w:pStyle w:val="BodyText"/>
        <w:rPr>
          <w:lang w:val="en-GB"/>
        </w:rPr>
      </w:pPr>
      <w:r w:rsidRPr="005412B6">
        <w:rPr>
          <w:noProof/>
          <w:lang w:val="en-US"/>
        </w:rPr>
        <w:drawing>
          <wp:anchor distT="0" distB="0" distL="114300" distR="114300" simplePos="0" relativeHeight="251661824" behindDoc="0" locked="0" layoutInCell="1" allowOverlap="1" wp14:anchorId="5EFCBE46" wp14:editId="211C6DC1">
            <wp:simplePos x="0" y="0"/>
            <wp:positionH relativeFrom="column">
              <wp:posOffset>0</wp:posOffset>
            </wp:positionH>
            <wp:positionV relativeFrom="paragraph">
              <wp:posOffset>0</wp:posOffset>
            </wp:positionV>
            <wp:extent cx="3158878" cy="876300"/>
            <wp:effectExtent l="0" t="0" r="3810" b="0"/>
            <wp:wrapNone/>
            <wp:docPr id="8" name="Picture 8" descr="C:\Users\Admin\Desktop\GreenCape2\v2\Green Cape _ Primary logo _ 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reenCape2\v2\Green Cape _ Primary logo _ 72dpi-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878" cy="876300"/>
                    </a:xfrm>
                    <a:prstGeom prst="rect">
                      <a:avLst/>
                    </a:prstGeom>
                    <a:noFill/>
                    <a:ln>
                      <a:noFill/>
                    </a:ln>
                  </pic:spPr>
                </pic:pic>
              </a:graphicData>
            </a:graphic>
          </wp:anchor>
        </w:drawing>
      </w:r>
      <w:r w:rsidR="00EE125F" w:rsidRPr="005412B6">
        <w:rPr>
          <w:lang w:val="en-GB"/>
        </w:rPr>
        <w:t>0</w:t>
      </w:r>
    </w:p>
    <w:p w14:paraId="680D8FF5" w14:textId="77777777" w:rsidR="007457CC" w:rsidRPr="005412B6" w:rsidRDefault="007457CC" w:rsidP="007457CC">
      <w:pPr>
        <w:pStyle w:val="BodyText"/>
        <w:rPr>
          <w:lang w:val="en-GB"/>
        </w:rPr>
      </w:pPr>
    </w:p>
    <w:p w14:paraId="6B589932" w14:textId="77777777" w:rsidR="006C59A1" w:rsidRPr="005412B6" w:rsidRDefault="006C59A1" w:rsidP="007457CC">
      <w:pPr>
        <w:pStyle w:val="BodyText"/>
        <w:rPr>
          <w:lang w:val="en-GB"/>
        </w:rPr>
      </w:pPr>
    </w:p>
    <w:p w14:paraId="40FA0248" w14:textId="77777777" w:rsidR="006C59A1" w:rsidRPr="005412B6" w:rsidRDefault="006C59A1" w:rsidP="007457CC">
      <w:pPr>
        <w:pStyle w:val="BodyText"/>
        <w:rPr>
          <w:lang w:val="en-GB"/>
        </w:rPr>
      </w:pPr>
    </w:p>
    <w:p w14:paraId="52366C61" w14:textId="77777777" w:rsidR="006C59A1" w:rsidRPr="005412B6" w:rsidRDefault="006C59A1" w:rsidP="007457CC">
      <w:pPr>
        <w:pStyle w:val="BodyText"/>
        <w:rPr>
          <w:lang w:val="en-GB"/>
        </w:rPr>
      </w:pPr>
    </w:p>
    <w:p w14:paraId="0CE8B87B" w14:textId="77777777" w:rsidR="006C59A1" w:rsidRPr="005412B6" w:rsidRDefault="006C59A1" w:rsidP="007457CC">
      <w:pPr>
        <w:pStyle w:val="BodyText"/>
        <w:rPr>
          <w:lang w:val="en-GB"/>
        </w:rPr>
      </w:pPr>
    </w:p>
    <w:p w14:paraId="56FA0818" w14:textId="77777777" w:rsidR="007C3FD6" w:rsidRPr="005412B6" w:rsidRDefault="007C3FD6" w:rsidP="007457CC">
      <w:pPr>
        <w:pStyle w:val="BodyText"/>
        <w:rPr>
          <w:lang w:val="en-GB"/>
        </w:rPr>
      </w:pPr>
    </w:p>
    <w:p w14:paraId="51157083" w14:textId="77777777" w:rsidR="007C3FD6" w:rsidRPr="005412B6" w:rsidRDefault="007C3FD6" w:rsidP="007457CC">
      <w:pPr>
        <w:pStyle w:val="BodyText"/>
        <w:rPr>
          <w:lang w:val="en-GB"/>
        </w:rPr>
      </w:pPr>
    </w:p>
    <w:p w14:paraId="3E8A2BBB" w14:textId="220F7421" w:rsidR="007C3FD6" w:rsidRPr="005412B6" w:rsidRDefault="005A3B70" w:rsidP="007C3FD6">
      <w:pPr>
        <w:pStyle w:val="BodyText"/>
        <w:jc w:val="center"/>
        <w:rPr>
          <w:rFonts w:ascii="Arial" w:eastAsiaTheme="majorEastAsia" w:hAnsi="Arial" w:cstheme="majorBidi"/>
          <w:b/>
          <w:color w:val="00AF71"/>
          <w:sz w:val="56"/>
          <w:szCs w:val="16"/>
          <w:lang w:val="en-GB"/>
        </w:rPr>
      </w:pPr>
      <w:r>
        <w:rPr>
          <w:rFonts w:ascii="Arial" w:eastAsiaTheme="majorEastAsia" w:hAnsi="Arial" w:cstheme="majorBidi"/>
          <w:b/>
          <w:color w:val="00AF71"/>
          <w:sz w:val="56"/>
          <w:szCs w:val="16"/>
          <w:lang w:val="en-GB"/>
        </w:rPr>
        <w:t>Bio</w:t>
      </w:r>
      <w:r w:rsidR="006B7327">
        <w:rPr>
          <w:rFonts w:ascii="Arial" w:eastAsiaTheme="majorEastAsia" w:hAnsi="Arial" w:cstheme="majorBidi"/>
          <w:b/>
          <w:color w:val="00AF71"/>
          <w:sz w:val="56"/>
          <w:szCs w:val="16"/>
          <w:lang w:val="en-GB"/>
        </w:rPr>
        <w:t>energy</w:t>
      </w:r>
      <w:r>
        <w:rPr>
          <w:rFonts w:ascii="Arial" w:eastAsiaTheme="majorEastAsia" w:hAnsi="Arial" w:cstheme="majorBidi"/>
          <w:b/>
          <w:color w:val="00AF71"/>
          <w:sz w:val="56"/>
          <w:szCs w:val="16"/>
          <w:lang w:val="en-GB"/>
        </w:rPr>
        <w:t xml:space="preserve"> Project </w:t>
      </w:r>
      <w:r w:rsidR="007C3FD6" w:rsidRPr="005412B6">
        <w:rPr>
          <w:rFonts w:ascii="Arial" w:eastAsiaTheme="majorEastAsia" w:hAnsi="Arial" w:cstheme="majorBidi"/>
          <w:b/>
          <w:color w:val="00AF71"/>
          <w:sz w:val="56"/>
          <w:szCs w:val="16"/>
          <w:lang w:val="en-GB"/>
        </w:rPr>
        <w:t>2015/16</w:t>
      </w:r>
    </w:p>
    <w:p w14:paraId="388C83CE" w14:textId="02DC5A40" w:rsidR="007C3FD6" w:rsidRPr="005412B6" w:rsidRDefault="008E5420" w:rsidP="007C3FD6">
      <w:pPr>
        <w:pStyle w:val="BodyText"/>
        <w:jc w:val="center"/>
        <w:rPr>
          <w:rFonts w:ascii="Arial" w:eastAsiaTheme="majorEastAsia" w:hAnsi="Arial" w:cstheme="majorBidi"/>
          <w:b/>
          <w:color w:val="00AF71"/>
          <w:sz w:val="56"/>
          <w:szCs w:val="16"/>
          <w:lang w:val="en-GB"/>
        </w:rPr>
      </w:pPr>
      <w:r>
        <w:rPr>
          <w:rFonts w:ascii="Arial" w:eastAsiaTheme="majorEastAsia" w:hAnsi="Arial" w:cstheme="majorBidi"/>
          <w:b/>
          <w:color w:val="00AF71"/>
          <w:sz w:val="56"/>
          <w:szCs w:val="16"/>
          <w:lang w:val="en-GB"/>
        </w:rPr>
        <w:t>Synthesis</w:t>
      </w:r>
      <w:r w:rsidR="00050A3D" w:rsidRPr="005412B6">
        <w:rPr>
          <w:rFonts w:ascii="Arial" w:eastAsiaTheme="majorEastAsia" w:hAnsi="Arial" w:cstheme="majorBidi"/>
          <w:b/>
          <w:color w:val="00AF71"/>
          <w:sz w:val="56"/>
          <w:szCs w:val="16"/>
          <w:lang w:val="en-GB"/>
        </w:rPr>
        <w:t xml:space="preserve"> Report</w:t>
      </w:r>
    </w:p>
    <w:p w14:paraId="01A94590" w14:textId="77777777" w:rsidR="007457CC" w:rsidRPr="005412B6" w:rsidRDefault="007457CC" w:rsidP="007457CC">
      <w:pPr>
        <w:pStyle w:val="BodyText"/>
        <w:rPr>
          <w:lang w:val="en-GB"/>
        </w:rPr>
      </w:pPr>
    </w:p>
    <w:p w14:paraId="55DE62FA" w14:textId="77777777" w:rsidR="007457CC" w:rsidRPr="005412B6" w:rsidRDefault="007457CC" w:rsidP="007457CC">
      <w:pPr>
        <w:pStyle w:val="BodyText"/>
        <w:rPr>
          <w:lang w:val="en-GB"/>
        </w:rPr>
      </w:pPr>
    </w:p>
    <w:p w14:paraId="4F87FD78" w14:textId="77777777" w:rsidR="00FD1D72" w:rsidRDefault="00FD1D72" w:rsidP="007457CC">
      <w:pPr>
        <w:pStyle w:val="BodyText"/>
        <w:rPr>
          <w:lang w:val="en-GB"/>
        </w:rPr>
      </w:pPr>
    </w:p>
    <w:p w14:paraId="743B18D6" w14:textId="77777777" w:rsidR="008E5420" w:rsidRDefault="008E5420" w:rsidP="007457CC">
      <w:pPr>
        <w:pStyle w:val="BodyText"/>
        <w:rPr>
          <w:lang w:val="en-GB"/>
        </w:rPr>
      </w:pPr>
    </w:p>
    <w:p w14:paraId="1A34D21D" w14:textId="77777777" w:rsidR="008E5420" w:rsidRDefault="008E5420" w:rsidP="007457CC">
      <w:pPr>
        <w:pStyle w:val="BodyText"/>
        <w:rPr>
          <w:lang w:val="en-GB"/>
        </w:rPr>
      </w:pPr>
    </w:p>
    <w:p w14:paraId="776D6C7C" w14:textId="77777777" w:rsidR="008E5420" w:rsidRPr="005412B6" w:rsidRDefault="008E5420" w:rsidP="007457CC">
      <w:pPr>
        <w:pStyle w:val="BodyText"/>
        <w:rPr>
          <w:lang w:val="en-GB"/>
        </w:rPr>
      </w:pPr>
    </w:p>
    <w:p w14:paraId="2F13B212" w14:textId="77777777" w:rsidR="007457CC" w:rsidRDefault="007457CC" w:rsidP="007457CC">
      <w:pPr>
        <w:pStyle w:val="BodyText"/>
        <w:rPr>
          <w:noProof/>
          <w:lang w:val="en-GB" w:eastAsia="en-ZA"/>
        </w:rPr>
      </w:pPr>
    </w:p>
    <w:p w14:paraId="2A38EE8A" w14:textId="77777777" w:rsidR="008E5420" w:rsidRDefault="008E5420" w:rsidP="007457CC">
      <w:pPr>
        <w:pStyle w:val="BodyText"/>
        <w:rPr>
          <w:noProof/>
          <w:lang w:val="en-GB" w:eastAsia="en-ZA"/>
        </w:rPr>
      </w:pPr>
    </w:p>
    <w:p w14:paraId="6523FEA6" w14:textId="77777777" w:rsidR="008E5420" w:rsidRPr="005412B6" w:rsidRDefault="008E5420" w:rsidP="007457CC">
      <w:pPr>
        <w:pStyle w:val="BodyText"/>
        <w:rPr>
          <w:noProof/>
          <w:lang w:val="en-GB" w:eastAsia="en-ZA"/>
        </w:rPr>
      </w:pPr>
    </w:p>
    <w:p w14:paraId="21A32F56" w14:textId="77777777" w:rsidR="008B4F5C" w:rsidRPr="005412B6" w:rsidRDefault="008B4F5C" w:rsidP="007457CC">
      <w:pPr>
        <w:pStyle w:val="BodyText"/>
        <w:rPr>
          <w:noProof/>
          <w:lang w:val="en-GB" w:eastAsia="en-ZA"/>
        </w:rPr>
      </w:pPr>
    </w:p>
    <w:p w14:paraId="0C5BC512" w14:textId="77777777" w:rsidR="008B4F5C" w:rsidRPr="005412B6" w:rsidRDefault="008B4F5C" w:rsidP="007457CC">
      <w:pPr>
        <w:pStyle w:val="BodyText"/>
        <w:rPr>
          <w:noProof/>
          <w:lang w:val="en-GB" w:eastAsia="en-ZA"/>
        </w:rPr>
      </w:pPr>
    </w:p>
    <w:p w14:paraId="37A3FA50" w14:textId="77777777" w:rsidR="00524F3B" w:rsidRPr="005412B6" w:rsidRDefault="00524F3B" w:rsidP="002C3D74">
      <w:pPr>
        <w:pStyle w:val="BodyText"/>
        <w:jc w:val="center"/>
        <w:rPr>
          <w:lang w:val="en-GB"/>
        </w:rPr>
      </w:pPr>
      <w:r w:rsidRPr="005412B6">
        <w:rPr>
          <w:noProof/>
          <w:lang w:val="en-US"/>
        </w:rPr>
        <w:drawing>
          <wp:inline distT="0" distB="0" distL="0" distR="0" wp14:anchorId="5AAB5549" wp14:editId="79F3B8FE">
            <wp:extent cx="1245534" cy="389467"/>
            <wp:effectExtent l="0" t="0" r="0" b="0"/>
            <wp:docPr id="10" name="Picture 10" descr="Mac HDD:Users:private:Documents:cords-pc:cb. creative  engineering studio:01__clients &amp; quotes:Lianne Burton:GreenCape:inputs:images:wcg-logo-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D:Users:private:Documents:cords-pc:cb. creative  engineering studio:01__clients &amp; quotes:Lianne Burton:GreenCape:inputs:images:wcg-logo-not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534" cy="389467"/>
                    </a:xfrm>
                    <a:prstGeom prst="rect">
                      <a:avLst/>
                    </a:prstGeom>
                    <a:noFill/>
                    <a:ln>
                      <a:noFill/>
                    </a:ln>
                  </pic:spPr>
                </pic:pic>
              </a:graphicData>
            </a:graphic>
          </wp:inline>
        </w:drawing>
      </w:r>
      <w:r w:rsidR="002C3D74">
        <w:rPr>
          <w:lang w:val="en-GB"/>
        </w:rPr>
        <w:t xml:space="preserve">    </w:t>
      </w:r>
      <w:r w:rsidRPr="005412B6">
        <w:rPr>
          <w:noProof/>
          <w:lang w:val="en-US"/>
        </w:rPr>
        <w:drawing>
          <wp:inline distT="0" distB="0" distL="0" distR="0" wp14:anchorId="160CE28F" wp14:editId="075C4C36">
            <wp:extent cx="1207163" cy="389467"/>
            <wp:effectExtent l="0" t="0" r="12065" b="0"/>
            <wp:docPr id="11" name="Picture 9" descr="Mac HDD:Users:private:Documents:cords-pc:cb. creative  engineering studio:01__clients &amp; quotes:Lianne Burton:GreenCape:inputs:images:co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 HDD:Users:private:Documents:cords-pc:cb. creative  engineering studio:01__clients &amp; quotes:Lianne Burton:GreenCape:inputs:images:coct-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0045" cy="390397"/>
                    </a:xfrm>
                    <a:prstGeom prst="rect">
                      <a:avLst/>
                    </a:prstGeom>
                    <a:noFill/>
                    <a:ln>
                      <a:noFill/>
                    </a:ln>
                  </pic:spPr>
                </pic:pic>
              </a:graphicData>
            </a:graphic>
          </wp:inline>
        </w:drawing>
      </w:r>
      <w:r w:rsidR="002C3D74">
        <w:rPr>
          <w:lang w:val="en-GB"/>
        </w:rPr>
        <w:t xml:space="preserve">   </w:t>
      </w:r>
      <w:r w:rsidRPr="005412B6">
        <w:rPr>
          <w:noProof/>
          <w:lang w:val="en-US"/>
        </w:rPr>
        <w:drawing>
          <wp:inline distT="0" distB="0" distL="0" distR="0" wp14:anchorId="7AE4794C" wp14:editId="2A0E55F7">
            <wp:extent cx="796543" cy="381000"/>
            <wp:effectExtent l="0" t="0" r="0" b="0"/>
            <wp:docPr id="12" name="Picture 10" descr="Mac HDD:Users:private:Documents:cords-pc:cb. creative  engineering studio:01__clients &amp; quotes:Lianne Burton:GreenCape:inputs:images:wesg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 HDD:Users:private:Documents:cords-pc:cb. creative  engineering studio:01__clients &amp; quotes:Lianne Burton:GreenCape:inputs:images:wesgro-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203" cy="381794"/>
                    </a:xfrm>
                    <a:prstGeom prst="rect">
                      <a:avLst/>
                    </a:prstGeom>
                    <a:noFill/>
                    <a:ln>
                      <a:noFill/>
                    </a:ln>
                  </pic:spPr>
                </pic:pic>
              </a:graphicData>
            </a:graphic>
          </wp:inline>
        </w:drawing>
      </w:r>
    </w:p>
    <w:p w14:paraId="28C6A070" w14:textId="77777777" w:rsidR="007457CC" w:rsidRPr="005412B6" w:rsidRDefault="007457CC" w:rsidP="007457CC">
      <w:pPr>
        <w:pStyle w:val="BodyText"/>
        <w:rPr>
          <w:lang w:val="en-GB"/>
        </w:rPr>
      </w:pPr>
    </w:p>
    <w:p w14:paraId="6705A634" w14:textId="77777777" w:rsidR="002F57DB" w:rsidRPr="005412B6" w:rsidRDefault="002F57DB" w:rsidP="007457CC">
      <w:pPr>
        <w:pStyle w:val="BodyText"/>
        <w:rPr>
          <w:lang w:val="en-GB"/>
        </w:rPr>
      </w:pPr>
    </w:p>
    <w:tbl>
      <w:tblPr>
        <w:tblStyle w:val="TableGrid"/>
        <w:tblW w:w="90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left w:w="0" w:type="dxa"/>
          <w:right w:w="0" w:type="dxa"/>
        </w:tblCellMar>
        <w:tblLook w:val="04A0" w:firstRow="1" w:lastRow="0" w:firstColumn="1" w:lastColumn="0" w:noHBand="0" w:noVBand="1"/>
      </w:tblPr>
      <w:tblGrid>
        <w:gridCol w:w="9036"/>
      </w:tblGrid>
      <w:tr w:rsidR="00524F3B" w:rsidRPr="005412B6" w14:paraId="002E6E96" w14:textId="77777777" w:rsidTr="00524F3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030" w:type="dxa"/>
            <w:shd w:val="clear" w:color="auto" w:fill="FFFFFF" w:themeFill="background1"/>
            <w:tcMar>
              <w:top w:w="425" w:type="dxa"/>
              <w:bottom w:w="284" w:type="dxa"/>
            </w:tcMar>
          </w:tcPr>
          <w:p w14:paraId="5EC5F799" w14:textId="6CCF1AA4" w:rsidR="00524F3B" w:rsidRPr="005412B6" w:rsidRDefault="008E5420" w:rsidP="00A56762">
            <w:pPr>
              <w:pStyle w:val="StyleReportSubTitle"/>
              <w:rPr>
                <w:lang w:val="en-GB"/>
              </w:rPr>
            </w:pPr>
            <w:r>
              <w:rPr>
                <w:lang w:val="en-GB"/>
              </w:rPr>
              <w:t>Activities and insights for 2015/16</w:t>
            </w:r>
          </w:p>
          <w:p w14:paraId="6BB89932" w14:textId="77777777" w:rsidR="00524F3B" w:rsidRPr="005412B6" w:rsidRDefault="00524F3B" w:rsidP="004B12B0">
            <w:pPr>
              <w:pStyle w:val="ReportSubTitle"/>
              <w:rPr>
                <w:lang w:val="en-GB"/>
              </w:rPr>
            </w:pPr>
          </w:p>
          <w:p w14:paraId="23DA1398" w14:textId="77777777" w:rsidR="00524F3B" w:rsidRPr="005412B6" w:rsidRDefault="007C3FD6" w:rsidP="007C3FD6">
            <w:pPr>
              <w:pStyle w:val="ReportSubTitle"/>
              <w:rPr>
                <w:lang w:val="en-GB"/>
              </w:rPr>
            </w:pPr>
            <w:r w:rsidRPr="005412B6">
              <w:rPr>
                <w:lang w:val="en-GB"/>
              </w:rPr>
              <w:t xml:space="preserve">March 2016 </w:t>
            </w:r>
          </w:p>
        </w:tc>
      </w:tr>
      <w:tr w:rsidR="00524F3B" w:rsidRPr="005412B6" w14:paraId="71C869EF" w14:textId="77777777" w:rsidTr="00524F3B">
        <w:trPr>
          <w:trHeight w:val="582"/>
        </w:trPr>
        <w:tc>
          <w:tcPr>
            <w:cnfStyle w:val="001000000000" w:firstRow="0" w:lastRow="0" w:firstColumn="1" w:lastColumn="0" w:oddVBand="0" w:evenVBand="0" w:oddHBand="0" w:evenHBand="0" w:firstRowFirstColumn="0" w:firstRowLastColumn="0" w:lastRowFirstColumn="0" w:lastRowLastColumn="0"/>
            <w:tcW w:w="9030" w:type="dxa"/>
            <w:shd w:val="clear" w:color="auto" w:fill="FFFFFF" w:themeFill="background1"/>
          </w:tcPr>
          <w:p w14:paraId="10552518" w14:textId="2C6F46F4" w:rsidR="00524F3B" w:rsidRPr="005412B6" w:rsidRDefault="00104480" w:rsidP="00DB32CB">
            <w:pPr>
              <w:pStyle w:val="Style8ptBefore2ptAfter2ptPatternClearBackground"/>
              <w:rPr>
                <w:noProof/>
                <w:lang w:val="en-GB"/>
              </w:rPr>
            </w:pPr>
            <w:r>
              <w:rPr>
                <w:noProof/>
                <w:lang w:val="en-US"/>
              </w:rPr>
              <mc:AlternateContent>
                <mc:Choice Requires="wps">
                  <w:drawing>
                    <wp:inline distT="0" distB="0" distL="0" distR="0" wp14:anchorId="0304BA3A" wp14:editId="03E9690A">
                      <wp:extent cx="5713730" cy="0"/>
                      <wp:effectExtent l="9525" t="12065" r="10795" b="6985"/>
                      <wp:docPr id="3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12700">
                                <a:solidFill>
                                  <a:srgbClr val="00AF72"/>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538CDC8C"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4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" strokecolor="#00af72" strokeweight="1pt">
                      <w10:anchorlock/>
                    </v:line>
                  </w:pict>
                </mc:Fallback>
              </mc:AlternateContent>
            </w:r>
          </w:p>
          <w:tbl>
            <w:tblPr>
              <w:tblStyle w:val="TableGrid"/>
              <w:tblW w:w="9561" w:type="dxa"/>
              <w:tblInd w:w="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397" w:type="dxa"/>
                <w:left w:w="0" w:type="dxa"/>
                <w:right w:w="0" w:type="dxa"/>
              </w:tblCellMar>
              <w:tblLook w:val="04A0" w:firstRow="1" w:lastRow="0" w:firstColumn="1" w:lastColumn="0" w:noHBand="0" w:noVBand="1"/>
            </w:tblPr>
            <w:tblGrid>
              <w:gridCol w:w="2823"/>
              <w:gridCol w:w="3901"/>
              <w:gridCol w:w="2837"/>
            </w:tblGrid>
            <w:tr w:rsidR="00524F3B" w:rsidRPr="005412B6" w14:paraId="6F91DE8D" w14:textId="77777777" w:rsidTr="008E542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823" w:type="dxa"/>
                  <w:shd w:val="clear" w:color="auto" w:fill="FFFFFF" w:themeFill="background1"/>
                </w:tcPr>
                <w:p w14:paraId="2D7CD0D4" w14:textId="77777777" w:rsidR="00524F3B" w:rsidRPr="005412B6" w:rsidRDefault="00524F3B" w:rsidP="004B12B0">
                  <w:pPr>
                    <w:pStyle w:val="StylePreparedByList8ptBoldBefore2ptAfter2ptP"/>
                    <w:rPr>
                      <w:lang w:val="en-GB"/>
                    </w:rPr>
                  </w:pPr>
                  <w:r w:rsidRPr="005412B6">
                    <w:rPr>
                      <w:lang w:val="en-GB"/>
                    </w:rPr>
                    <w:t>Author</w:t>
                  </w:r>
                  <w:r w:rsidR="00184F67">
                    <w:rPr>
                      <w:lang w:val="en-GB"/>
                    </w:rPr>
                    <w:t>:</w:t>
                  </w:r>
                </w:p>
                <w:p w14:paraId="3BE7DBF7" w14:textId="415E76CF" w:rsidR="007C3FD6" w:rsidRDefault="003C0248" w:rsidP="004B12B0">
                  <w:pPr>
                    <w:pStyle w:val="StylePreparedByList8ptBoldBefore2ptAfter2ptP"/>
                    <w:rPr>
                      <w:lang w:val="en-GB"/>
                    </w:rPr>
                  </w:pPr>
                  <w:r>
                    <w:rPr>
                      <w:lang w:val="en-GB"/>
                    </w:rPr>
                    <w:t>Lauren Basson</w:t>
                  </w:r>
                </w:p>
                <w:p w14:paraId="6B47EBFA" w14:textId="6000C08F" w:rsidR="008E5420" w:rsidRDefault="008E5420" w:rsidP="004B12B0">
                  <w:pPr>
                    <w:pStyle w:val="StylePreparedByList8ptBoldBefore2ptAfter2ptP"/>
                    <w:rPr>
                      <w:lang w:val="en-GB"/>
                    </w:rPr>
                  </w:pPr>
                </w:p>
                <w:p w14:paraId="6EFA9B34" w14:textId="77777777" w:rsidR="008E5420" w:rsidRPr="005412B6" w:rsidRDefault="008E5420" w:rsidP="004B12B0">
                  <w:pPr>
                    <w:pStyle w:val="StylePreparedByList8ptBoldBefore2ptAfter2ptP"/>
                    <w:rPr>
                      <w:noProof/>
                      <w:lang w:val="en-GB"/>
                    </w:rPr>
                  </w:pPr>
                </w:p>
              </w:tc>
              <w:tc>
                <w:tcPr>
                  <w:tcW w:w="3901" w:type="dxa"/>
                  <w:shd w:val="clear" w:color="auto" w:fill="FFFFFF" w:themeFill="background1"/>
                </w:tcPr>
                <w:p w14:paraId="1F20FA8D" w14:textId="77777777" w:rsidR="00524F3B" w:rsidRPr="005412B6" w:rsidRDefault="00524F3B" w:rsidP="004B12B0">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r w:rsidRPr="005412B6">
                    <w:rPr>
                      <w:lang w:val="en-GB"/>
                    </w:rPr>
                    <w:t>Prepared for</w:t>
                  </w:r>
                  <w:r w:rsidR="00184F67">
                    <w:rPr>
                      <w:lang w:val="en-GB"/>
                    </w:rPr>
                    <w:t>:</w:t>
                  </w:r>
                </w:p>
                <w:p w14:paraId="4F38B2FC" w14:textId="77777777" w:rsidR="007C3FD6" w:rsidRPr="005412B6" w:rsidRDefault="007C3FD6" w:rsidP="007C3FD6">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r w:rsidRPr="005412B6">
                    <w:rPr>
                      <w:lang w:val="en-GB"/>
                    </w:rPr>
                    <w:t>Department Economic Development and Tourism</w:t>
                  </w:r>
                </w:p>
                <w:p w14:paraId="4D375D7D" w14:textId="77777777" w:rsidR="007C3FD6" w:rsidRPr="005412B6" w:rsidRDefault="007C3FD6" w:rsidP="007C3FD6">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r w:rsidRPr="005412B6">
                    <w:rPr>
                      <w:lang w:val="en-GB"/>
                    </w:rPr>
                    <w:t>Western Cape Government</w:t>
                  </w:r>
                </w:p>
                <w:p w14:paraId="600A6C7C" w14:textId="77777777" w:rsidR="00524F3B" w:rsidRPr="005412B6" w:rsidRDefault="00524F3B" w:rsidP="004B12B0">
                  <w:pPr>
                    <w:pStyle w:val="StylePreparedByList8ptBoldBefore2ptAfter2ptP"/>
                    <w:cnfStyle w:val="100000000000" w:firstRow="1" w:lastRow="0" w:firstColumn="0" w:lastColumn="0" w:oddVBand="0" w:evenVBand="0" w:oddHBand="0" w:evenHBand="0" w:firstRowFirstColumn="0" w:firstRowLastColumn="0" w:lastRowFirstColumn="0" w:lastRowLastColumn="0"/>
                    <w:rPr>
                      <w:noProof/>
                      <w:lang w:val="en-GB"/>
                    </w:rPr>
                  </w:pPr>
                </w:p>
              </w:tc>
              <w:tc>
                <w:tcPr>
                  <w:tcW w:w="2837" w:type="dxa"/>
                  <w:shd w:val="clear" w:color="auto" w:fill="FFFFFF" w:themeFill="background1"/>
                </w:tcPr>
                <w:p w14:paraId="0AF0B65A" w14:textId="77777777" w:rsidR="00524F3B" w:rsidRPr="005412B6" w:rsidRDefault="00524F3B" w:rsidP="004B12B0">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r w:rsidRPr="005412B6">
                    <w:rPr>
                      <w:lang w:val="en-GB"/>
                    </w:rPr>
                    <w:t>Contact</w:t>
                  </w:r>
                  <w:r w:rsidR="00184F67">
                    <w:rPr>
                      <w:lang w:val="en-GB"/>
                    </w:rPr>
                    <w:t>:</w:t>
                  </w:r>
                </w:p>
                <w:p w14:paraId="20D2EF13" w14:textId="3D5CCC96" w:rsidR="007C3FD6" w:rsidRDefault="003C0248" w:rsidP="004B12B0">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r>
                    <w:rPr>
                      <w:lang w:val="en-GB"/>
                    </w:rPr>
                    <w:t>lauren</w:t>
                  </w:r>
                  <w:r w:rsidR="008E5420" w:rsidRPr="008E5420">
                    <w:rPr>
                      <w:lang w:val="en-GB"/>
                    </w:rPr>
                    <w:t>@greencape.co.za</w:t>
                  </w:r>
                </w:p>
                <w:p w14:paraId="0816D910" w14:textId="14BE802D" w:rsidR="008E5420" w:rsidRPr="005412B6" w:rsidRDefault="008E5420" w:rsidP="004B12B0">
                  <w:pPr>
                    <w:pStyle w:val="StylePreparedByList8ptBoldBefore2ptAfter2ptP"/>
                    <w:cnfStyle w:val="100000000000" w:firstRow="1" w:lastRow="0" w:firstColumn="0" w:lastColumn="0" w:oddVBand="0" w:evenVBand="0" w:oddHBand="0" w:evenHBand="0" w:firstRowFirstColumn="0" w:firstRowLastColumn="0" w:lastRowFirstColumn="0" w:lastRowLastColumn="0"/>
                    <w:rPr>
                      <w:lang w:val="en-GB"/>
                    </w:rPr>
                  </w:pPr>
                </w:p>
              </w:tc>
            </w:tr>
          </w:tbl>
          <w:p w14:paraId="4A13B9B6" w14:textId="77777777" w:rsidR="00524F3B" w:rsidRPr="005412B6" w:rsidRDefault="00524F3B" w:rsidP="004B12B0">
            <w:pPr>
              <w:shd w:val="clear" w:color="auto" w:fill="FFFFFF" w:themeFill="background1"/>
              <w:rPr>
                <w:noProof/>
                <w:lang w:val="en-GB"/>
              </w:rPr>
            </w:pPr>
          </w:p>
        </w:tc>
      </w:tr>
    </w:tbl>
    <w:p w14:paraId="3094E877" w14:textId="77777777" w:rsidR="007A45BD" w:rsidRPr="005412B6" w:rsidRDefault="00C02C75" w:rsidP="00A65687">
      <w:pPr>
        <w:pStyle w:val="ContentsPageHeader"/>
        <w:rPr>
          <w:lang w:val="en-GB"/>
        </w:rPr>
      </w:pPr>
      <w:r w:rsidRPr="005412B6">
        <w:rPr>
          <w:lang w:val="en-GB"/>
        </w:rPr>
        <w:lastRenderedPageBreak/>
        <w:t>Signature page</w:t>
      </w:r>
    </w:p>
    <w:p w14:paraId="5BA6F3C5" w14:textId="77777777" w:rsidR="00674680" w:rsidRPr="005412B6" w:rsidRDefault="00130F5B" w:rsidP="00967028">
      <w:pPr>
        <w:pStyle w:val="BodyText"/>
        <w:rPr>
          <w:lang w:val="en-GB"/>
        </w:rPr>
      </w:pPr>
      <w:r w:rsidRPr="005412B6">
        <w:rPr>
          <w:lang w:val="en-GB"/>
        </w:rPr>
        <w:t>For The GreenCape Sector Development Agency</w:t>
      </w:r>
    </w:p>
    <w:p w14:paraId="2EE2C4E7" w14:textId="799AD3D8" w:rsidR="00130F5B" w:rsidRPr="005412B6" w:rsidRDefault="00104480" w:rsidP="00B715DC">
      <w:pPr>
        <w:pStyle w:val="BodyText"/>
        <w:rPr>
          <w:lang w:val="en-GB"/>
        </w:rPr>
      </w:pPr>
      <w:r>
        <w:rPr>
          <w:noProof/>
          <w:lang w:val="en-US"/>
        </w:rPr>
        <mc:AlternateContent>
          <mc:Choice Requires="wps">
            <w:drawing>
              <wp:anchor distT="4294967294" distB="4294967294" distL="114300" distR="114300" simplePos="0" relativeHeight="251656704" behindDoc="0" locked="0" layoutInCell="1" allowOverlap="1" wp14:anchorId="4239F9DA" wp14:editId="23150CDA">
                <wp:simplePos x="0" y="0"/>
                <wp:positionH relativeFrom="margin">
                  <wp:align>right</wp:align>
                </wp:positionH>
                <wp:positionV relativeFrom="paragraph">
                  <wp:posOffset>205739</wp:posOffset>
                </wp:positionV>
                <wp:extent cx="5702300" cy="0"/>
                <wp:effectExtent l="0" t="0" r="317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rgbClr val="00AF72"/>
                          </a:solidFill>
                        </a:ln>
                        <a:effectLs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9D0CD0F" id="Straight Connector 47" o:spid="_x0000_s1026" style="position:absolute;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page" from="397.8pt,16.2pt" to="8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" strokecolor="#00af72" strokeweight="1pt">
                <o:lock v:ext="edit" shapetype="f"/>
                <w10:wrap anchorx="margin"/>
              </v:line>
            </w:pict>
          </mc:Fallback>
        </mc:AlternateContent>
      </w:r>
    </w:p>
    <w:p w14:paraId="631B689D" w14:textId="77777777" w:rsidR="00184F67" w:rsidRDefault="00184F67" w:rsidP="00B715DC">
      <w:pPr>
        <w:pStyle w:val="BodyText"/>
        <w:rPr>
          <w:b/>
          <w:lang w:val="en-GB"/>
        </w:rPr>
      </w:pPr>
    </w:p>
    <w:p w14:paraId="2D894C9E" w14:textId="77777777" w:rsidR="00184F67" w:rsidRDefault="00184F67" w:rsidP="00B715DC">
      <w:pPr>
        <w:pStyle w:val="BodyText"/>
        <w:rPr>
          <w:b/>
          <w:lang w:val="en-GB"/>
        </w:rPr>
      </w:pPr>
    </w:p>
    <w:p w14:paraId="074D0D5D" w14:textId="77777777" w:rsidR="00130F5B" w:rsidRPr="005412B6" w:rsidRDefault="00130F5B" w:rsidP="00B715DC">
      <w:pPr>
        <w:pStyle w:val="BodyText"/>
        <w:rPr>
          <w:lang w:val="en-GB"/>
        </w:rPr>
      </w:pPr>
      <w:r w:rsidRPr="005412B6">
        <w:rPr>
          <w:b/>
          <w:lang w:val="en-GB"/>
        </w:rPr>
        <w:t>Name &amp; Surname:</w:t>
      </w:r>
      <w:r w:rsidRPr="005412B6">
        <w:rPr>
          <w:lang w:val="en-GB"/>
        </w:rPr>
        <w:t xml:space="preserve"> </w:t>
      </w:r>
      <w:r w:rsidRPr="005412B6">
        <w:rPr>
          <w:lang w:val="en-GB"/>
        </w:rPr>
        <w:tab/>
      </w:r>
      <w:r w:rsidR="004C4264">
        <w:rPr>
          <w:lang w:val="en-GB"/>
        </w:rPr>
        <w:t xml:space="preserve">Michael Mulcahy </w:t>
      </w:r>
    </w:p>
    <w:p w14:paraId="32065299" w14:textId="77777777" w:rsidR="00130F5B" w:rsidRPr="005412B6" w:rsidRDefault="00130F5B" w:rsidP="00B715DC">
      <w:pPr>
        <w:pStyle w:val="BodyText"/>
        <w:rPr>
          <w:lang w:val="en-GB"/>
        </w:rPr>
      </w:pPr>
      <w:r w:rsidRPr="005412B6">
        <w:rPr>
          <w:b/>
          <w:lang w:val="en-GB"/>
        </w:rPr>
        <w:t>Position:</w:t>
      </w:r>
      <w:r w:rsidR="00184F67">
        <w:rPr>
          <w:lang w:val="en-GB"/>
        </w:rPr>
        <w:t xml:space="preserve"> </w:t>
      </w:r>
      <w:r w:rsidR="00184F67">
        <w:rPr>
          <w:lang w:val="en-GB"/>
        </w:rPr>
        <w:tab/>
      </w:r>
      <w:r w:rsidR="00184F67">
        <w:rPr>
          <w:lang w:val="en-GB"/>
        </w:rPr>
        <w:tab/>
        <w:t>Chief Executive Officer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18"/>
        <w:gridCol w:w="4618"/>
      </w:tblGrid>
      <w:tr w:rsidR="00FC57D6" w:rsidRPr="00EA7857" w14:paraId="36F78BE4" w14:textId="77777777" w:rsidTr="00447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shd w:val="clear" w:color="auto" w:fill="FFFFFF" w:themeFill="background1"/>
          </w:tcPr>
          <w:p w14:paraId="379B78B2" w14:textId="77777777" w:rsidR="00FC57D6" w:rsidRPr="00EA7857" w:rsidRDefault="00FC57D6" w:rsidP="00447AA9">
            <w:pPr>
              <w:pStyle w:val="BodyText"/>
              <w:rPr>
                <w:color w:val="626162" w:themeColor="text1"/>
              </w:rPr>
            </w:pPr>
          </w:p>
          <w:p w14:paraId="62721895" w14:textId="77777777" w:rsidR="00FC57D6" w:rsidRPr="00EA7857" w:rsidRDefault="00FC57D6" w:rsidP="00447AA9">
            <w:pPr>
              <w:pStyle w:val="BodyText"/>
              <w:rPr>
                <w:color w:val="626162" w:themeColor="text1"/>
              </w:rPr>
            </w:pPr>
          </w:p>
          <w:p w14:paraId="4E25F6C0" w14:textId="77777777" w:rsidR="00FC57D6" w:rsidRPr="00EA7857" w:rsidRDefault="00FC57D6" w:rsidP="00447AA9">
            <w:pPr>
              <w:pStyle w:val="BodyText"/>
              <w:rPr>
                <w:color w:val="626162" w:themeColor="text1"/>
              </w:rPr>
            </w:pPr>
          </w:p>
          <w:p w14:paraId="21780FCC" w14:textId="77777777" w:rsidR="00FC57D6" w:rsidRPr="00EA7857" w:rsidRDefault="00FC57D6" w:rsidP="00447AA9">
            <w:pPr>
              <w:pStyle w:val="BodyText"/>
              <w:rPr>
                <w:color w:val="626162" w:themeColor="text1"/>
              </w:rPr>
            </w:pPr>
            <w:r w:rsidRPr="00EA7857">
              <w:rPr>
                <w:color w:val="626162" w:themeColor="text1"/>
              </w:rPr>
              <w:t>––––––––––––––––––––––––––––</w:t>
            </w:r>
          </w:p>
          <w:p w14:paraId="1602DC1B" w14:textId="77777777" w:rsidR="00FC57D6" w:rsidRPr="00EA7857" w:rsidRDefault="00FC57D6" w:rsidP="00447AA9">
            <w:pPr>
              <w:pStyle w:val="BodyText"/>
              <w:rPr>
                <w:color w:val="626162" w:themeColor="text1"/>
              </w:rPr>
            </w:pPr>
            <w:r w:rsidRPr="00EA7857">
              <w:rPr>
                <w:color w:val="626162" w:themeColor="text1"/>
              </w:rPr>
              <w:t>Signature:</w:t>
            </w:r>
          </w:p>
        </w:tc>
        <w:tc>
          <w:tcPr>
            <w:tcW w:w="4618" w:type="dxa"/>
            <w:shd w:val="clear" w:color="auto" w:fill="FFFFFF" w:themeFill="background1"/>
          </w:tcPr>
          <w:p w14:paraId="06C2A6DE" w14:textId="77777777" w:rsidR="00FC57D6" w:rsidRPr="00EA7857" w:rsidRDefault="00FC57D6" w:rsidP="00447AA9">
            <w:pPr>
              <w:pStyle w:val="BodyText"/>
              <w:cnfStyle w:val="100000000000" w:firstRow="1" w:lastRow="0" w:firstColumn="0" w:lastColumn="0" w:oddVBand="0" w:evenVBand="0" w:oddHBand="0" w:evenHBand="0" w:firstRowFirstColumn="0" w:firstRowLastColumn="0" w:lastRowFirstColumn="0" w:lastRowLastColumn="0"/>
              <w:rPr>
                <w:color w:val="626162" w:themeColor="text1"/>
              </w:rPr>
            </w:pPr>
          </w:p>
          <w:p w14:paraId="748848D2" w14:textId="77777777" w:rsidR="00FC57D6" w:rsidRPr="00EA7857" w:rsidRDefault="00FC57D6" w:rsidP="00447AA9">
            <w:pPr>
              <w:pStyle w:val="BodyText"/>
              <w:cnfStyle w:val="100000000000" w:firstRow="1" w:lastRow="0" w:firstColumn="0" w:lastColumn="0" w:oddVBand="0" w:evenVBand="0" w:oddHBand="0" w:evenHBand="0" w:firstRowFirstColumn="0" w:firstRowLastColumn="0" w:lastRowFirstColumn="0" w:lastRowLastColumn="0"/>
              <w:rPr>
                <w:color w:val="626162" w:themeColor="text1"/>
              </w:rPr>
            </w:pPr>
          </w:p>
          <w:p w14:paraId="2B5E86A5" w14:textId="77777777" w:rsidR="00FC57D6" w:rsidRPr="00EA7857" w:rsidRDefault="00FC57D6" w:rsidP="00447AA9">
            <w:pPr>
              <w:pStyle w:val="BodyText"/>
              <w:cnfStyle w:val="100000000000" w:firstRow="1" w:lastRow="0" w:firstColumn="0" w:lastColumn="0" w:oddVBand="0" w:evenVBand="0" w:oddHBand="0" w:evenHBand="0" w:firstRowFirstColumn="0" w:firstRowLastColumn="0" w:lastRowFirstColumn="0" w:lastRowLastColumn="0"/>
              <w:rPr>
                <w:color w:val="626162" w:themeColor="text1"/>
              </w:rPr>
            </w:pPr>
          </w:p>
          <w:p w14:paraId="64602036" w14:textId="77777777" w:rsidR="00FC57D6" w:rsidRPr="00EA7857" w:rsidRDefault="00FC57D6" w:rsidP="00447AA9">
            <w:pPr>
              <w:pStyle w:val="BodyText"/>
              <w:cnfStyle w:val="100000000000" w:firstRow="1" w:lastRow="0" w:firstColumn="0" w:lastColumn="0" w:oddVBand="0" w:evenVBand="0" w:oddHBand="0" w:evenHBand="0" w:firstRowFirstColumn="0" w:firstRowLastColumn="0" w:lastRowFirstColumn="0" w:lastRowLastColumn="0"/>
              <w:rPr>
                <w:color w:val="626162" w:themeColor="text1"/>
              </w:rPr>
            </w:pPr>
            <w:r w:rsidRPr="00EA7857">
              <w:rPr>
                <w:color w:val="626162" w:themeColor="text1"/>
              </w:rPr>
              <w:t>––––––––––––––––––––––––––––</w:t>
            </w:r>
          </w:p>
          <w:p w14:paraId="56C0A144" w14:textId="77777777" w:rsidR="00FC57D6" w:rsidRPr="00EA7857" w:rsidRDefault="00FC57D6" w:rsidP="00447AA9">
            <w:pPr>
              <w:pStyle w:val="BodyText"/>
              <w:cnfStyle w:val="100000000000" w:firstRow="1" w:lastRow="0" w:firstColumn="0" w:lastColumn="0" w:oddVBand="0" w:evenVBand="0" w:oddHBand="0" w:evenHBand="0" w:firstRowFirstColumn="0" w:firstRowLastColumn="0" w:lastRowFirstColumn="0" w:lastRowLastColumn="0"/>
              <w:rPr>
                <w:color w:val="626162" w:themeColor="text1"/>
              </w:rPr>
            </w:pPr>
            <w:r w:rsidRPr="00EA7857">
              <w:rPr>
                <w:color w:val="626162" w:themeColor="text1"/>
              </w:rPr>
              <w:t>Date:</w:t>
            </w:r>
          </w:p>
        </w:tc>
      </w:tr>
    </w:tbl>
    <w:p w14:paraId="51BE69AB" w14:textId="77777777" w:rsidR="007A45BD" w:rsidRPr="005412B6" w:rsidRDefault="007A45BD" w:rsidP="00DF215D">
      <w:pPr>
        <w:rPr>
          <w:lang w:val="en-GB"/>
        </w:rPr>
      </w:pPr>
    </w:p>
    <w:p w14:paraId="10E895AC" w14:textId="5EEA3876" w:rsidR="00FC57D6" w:rsidRDefault="0052453E" w:rsidP="0052453E">
      <w:pPr>
        <w:pStyle w:val="Heading1"/>
        <w:rPr>
          <w:rFonts w:eastAsia="Times New Roman"/>
          <w:lang w:val="en-GB"/>
        </w:rPr>
      </w:pPr>
      <w:r>
        <w:rPr>
          <w:rFonts w:eastAsia="Times New Roman"/>
          <w:lang w:val="en-GB"/>
        </w:rPr>
        <w:br w:type="column"/>
      </w:r>
      <w:r w:rsidR="008E5420">
        <w:rPr>
          <w:rFonts w:eastAsia="Times New Roman"/>
          <w:lang w:val="en-GB"/>
        </w:rPr>
        <w:lastRenderedPageBreak/>
        <w:t>Context, objectives and deliverables</w:t>
      </w:r>
    </w:p>
    <w:p w14:paraId="3BF7D6B6" w14:textId="3B771AD7" w:rsidR="008E5420" w:rsidRDefault="008E5420" w:rsidP="0052453E">
      <w:pPr>
        <w:pStyle w:val="Heading2"/>
        <w:numPr>
          <w:ilvl w:val="0"/>
          <w:numId w:val="0"/>
        </w:numPr>
        <w:rPr>
          <w:lang w:val="en-GB"/>
        </w:rPr>
      </w:pPr>
      <w:r>
        <w:rPr>
          <w:lang w:val="en-GB"/>
        </w:rPr>
        <w:t>Background</w:t>
      </w:r>
    </w:p>
    <w:p w14:paraId="2F7CA53B" w14:textId="77777777" w:rsidR="006102ED" w:rsidRDefault="00AC076A" w:rsidP="00AC076A">
      <w:pPr>
        <w:pStyle w:val="BodyText"/>
      </w:pPr>
      <w:r>
        <w:t>Bioenergy is a cross-</w:t>
      </w:r>
      <w:r w:rsidRPr="002D47C3">
        <w:rPr>
          <w:color w:val="auto"/>
        </w:rPr>
        <w:t>cutti</w:t>
      </w:r>
      <w:r>
        <w:rPr>
          <w:color w:val="auto"/>
        </w:rPr>
        <w:t>ng focus area</w:t>
      </w:r>
      <w:r w:rsidRPr="006102ED">
        <w:rPr>
          <w:color w:val="auto"/>
        </w:rPr>
        <w:t xml:space="preserve">: agriculture and agri-processing provide key inputs to biofuels production, often in the form of wastes/residues or by-products; the production of bioenergy (specifically biofuel) and the processing </w:t>
      </w:r>
      <w:r w:rsidRPr="006102ED">
        <w:t>of associated by-products are forms of agri-processing; and furthermore, biofuels provide direct energy, which can support economic activity and energy security in the Western Cape. Of note is that biofuels can</w:t>
      </w:r>
      <w:r w:rsidRPr="00DE7BF8">
        <w:t xml:space="preserve"> provide different types of energy: </w:t>
      </w:r>
      <w:r>
        <w:t xml:space="preserve">gas, liquid fuels and solid fuels for cooking, heating, </w:t>
      </w:r>
      <w:r w:rsidRPr="00DE7BF8">
        <w:t>the generation of electricity (typically distributed, embedded generation)</w:t>
      </w:r>
      <w:r>
        <w:t xml:space="preserve"> and </w:t>
      </w:r>
      <w:r w:rsidRPr="00DE7BF8">
        <w:t>transport</w:t>
      </w:r>
      <w:r>
        <w:t>.</w:t>
      </w:r>
      <w:r w:rsidR="006102ED">
        <w:t xml:space="preserve"> </w:t>
      </w:r>
    </w:p>
    <w:p w14:paraId="24250680" w14:textId="27922418" w:rsidR="008E5420" w:rsidRDefault="006102ED" w:rsidP="00195D6F">
      <w:pPr>
        <w:pStyle w:val="Heading2"/>
        <w:numPr>
          <w:ilvl w:val="0"/>
          <w:numId w:val="0"/>
        </w:numPr>
        <w:tabs>
          <w:tab w:val="left" w:pos="1463"/>
        </w:tabs>
        <w:rPr>
          <w:lang w:val="en-GB"/>
        </w:rPr>
      </w:pPr>
      <w:r>
        <w:rPr>
          <w:lang w:val="en-GB"/>
        </w:rPr>
        <w:t>Goal and focus areas</w:t>
      </w:r>
    </w:p>
    <w:p w14:paraId="182FCC27" w14:textId="77777777" w:rsidR="006102ED" w:rsidRDefault="006102ED" w:rsidP="006102ED">
      <w:pPr>
        <w:pStyle w:val="BodyText"/>
      </w:pPr>
      <w:r>
        <w:t>The goal of the bioenergy</w:t>
      </w:r>
      <w:r w:rsidRPr="00305CD0">
        <w:t xml:space="preserve"> project is to</w:t>
      </w:r>
      <w:r>
        <w:t xml:space="preserve"> </w:t>
      </w:r>
      <w:r w:rsidRPr="00305CD0">
        <w:t>suppo</w:t>
      </w:r>
      <w:r>
        <w:t xml:space="preserve">rt </w:t>
      </w:r>
      <w:r w:rsidRPr="00601C58">
        <w:t xml:space="preserve">the establishment of bioenergy infrastructure in the Western Cape and develop appropriate and sustainable supply chains that support agricultural productivity and rural job creation. </w:t>
      </w:r>
    </w:p>
    <w:p w14:paraId="3023D29C" w14:textId="63487A4B" w:rsidR="006102ED" w:rsidRPr="00A10960" w:rsidRDefault="006102ED" w:rsidP="006102ED">
      <w:pPr>
        <w:pStyle w:val="BodyText"/>
      </w:pPr>
      <w:r w:rsidRPr="00A10960">
        <w:t>Based on insights from project activities</w:t>
      </w:r>
      <w:r>
        <w:t xml:space="preserve"> since January 2014</w:t>
      </w:r>
      <w:r w:rsidRPr="00A10960">
        <w:t xml:space="preserve">, three key focus areas </w:t>
      </w:r>
      <w:r>
        <w:t xml:space="preserve">were </w:t>
      </w:r>
      <w:r w:rsidRPr="00A10960">
        <w:t xml:space="preserve">proposed for </w:t>
      </w:r>
      <w:r>
        <w:t>the bioenergy-related work in GreenCape</w:t>
      </w:r>
      <w:r w:rsidR="00BF664A">
        <w:t xml:space="preserve"> in 2015/16</w:t>
      </w:r>
      <w:r w:rsidRPr="00A10960">
        <w:t>:</w:t>
      </w:r>
    </w:p>
    <w:p w14:paraId="6953796B" w14:textId="77777777" w:rsidR="006102ED" w:rsidRPr="0079318F" w:rsidRDefault="006102ED" w:rsidP="006102ED">
      <w:pPr>
        <w:pStyle w:val="ListParagraph"/>
        <w:ind w:hanging="340"/>
        <w:contextualSpacing w:val="0"/>
        <w:rPr>
          <w:sz w:val="20"/>
        </w:rPr>
      </w:pPr>
      <w:r w:rsidRPr="0079318F">
        <w:rPr>
          <w:sz w:val="20"/>
        </w:rPr>
        <w:t>Exploitation of small-scale waste-to-energy opportunities for the production of bioethanol</w:t>
      </w:r>
      <w:r>
        <w:rPr>
          <w:sz w:val="20"/>
        </w:rPr>
        <w:t xml:space="preserve">, biodiesel and </w:t>
      </w:r>
      <w:r w:rsidRPr="0079318F">
        <w:rPr>
          <w:sz w:val="20"/>
        </w:rPr>
        <w:t xml:space="preserve">biogas. </w:t>
      </w:r>
    </w:p>
    <w:p w14:paraId="4265FA67" w14:textId="77777777" w:rsidR="006102ED" w:rsidRPr="0079318F" w:rsidRDefault="006102ED" w:rsidP="006102ED">
      <w:pPr>
        <w:pStyle w:val="ListParagraph"/>
        <w:ind w:hanging="340"/>
        <w:contextualSpacing w:val="0"/>
        <w:rPr>
          <w:sz w:val="20"/>
        </w:rPr>
      </w:pPr>
      <w:r w:rsidRPr="0079318F">
        <w:rPr>
          <w:sz w:val="20"/>
        </w:rPr>
        <w:t>Supporting the development of the triticale-based bioethanol industry, as highlighted from the previous work done through the GreenCape Biofuel Project (2014/15)</w:t>
      </w:r>
      <w:r>
        <w:rPr>
          <w:sz w:val="20"/>
        </w:rPr>
        <w:t xml:space="preserve"> and done</w:t>
      </w:r>
      <w:r w:rsidRPr="0079318F">
        <w:rPr>
          <w:sz w:val="20"/>
        </w:rPr>
        <w:t xml:space="preserve"> in collaboration with Stellenbosch University, focusing on ready-to-market opportunities. </w:t>
      </w:r>
    </w:p>
    <w:p w14:paraId="5D4416E9" w14:textId="77777777" w:rsidR="006102ED" w:rsidRDefault="006102ED" w:rsidP="006102ED">
      <w:pPr>
        <w:pStyle w:val="ListParagraph"/>
        <w:ind w:hanging="340"/>
        <w:rPr>
          <w:sz w:val="20"/>
        </w:rPr>
      </w:pPr>
      <w:r w:rsidRPr="0079318F">
        <w:rPr>
          <w:sz w:val="20"/>
        </w:rPr>
        <w:t xml:space="preserve">Engagement with national departments, such as the Department of Energy (DoE), so </w:t>
      </w:r>
      <w:r>
        <w:rPr>
          <w:sz w:val="20"/>
        </w:rPr>
        <w:t xml:space="preserve">that </w:t>
      </w:r>
      <w:r w:rsidRPr="0079318F">
        <w:rPr>
          <w:sz w:val="20"/>
        </w:rPr>
        <w:t xml:space="preserve">the national biofuel production strategies and implementation plans recognise the biofuel value chains suitable to the Western Cape. </w:t>
      </w:r>
    </w:p>
    <w:p w14:paraId="68445D5A" w14:textId="21BE31D2" w:rsidR="0052453E" w:rsidRDefault="0052453E" w:rsidP="0052453E">
      <w:pPr>
        <w:pStyle w:val="Heading2"/>
        <w:numPr>
          <w:ilvl w:val="0"/>
          <w:numId w:val="0"/>
        </w:numPr>
        <w:rPr>
          <w:lang w:val="en-GB"/>
        </w:rPr>
      </w:pPr>
      <w:r>
        <w:rPr>
          <w:lang w:val="en-GB"/>
        </w:rPr>
        <w:t>Deliverables</w:t>
      </w:r>
    </w:p>
    <w:p w14:paraId="7BE27DF1" w14:textId="7815767D" w:rsidR="006102ED" w:rsidRPr="006102ED" w:rsidRDefault="006102ED" w:rsidP="006102ED">
      <w:r>
        <w:t xml:space="preserve">The following deliverables were identified in the project plan: </w:t>
      </w:r>
    </w:p>
    <w:p w14:paraId="5184B37B" w14:textId="1CC37C3D" w:rsidR="006102ED" w:rsidRPr="006102ED" w:rsidRDefault="006102ED" w:rsidP="006102ED">
      <w:pPr>
        <w:pStyle w:val="ListParagraph"/>
        <w:ind w:hanging="340"/>
        <w:contextualSpacing w:val="0"/>
      </w:pPr>
      <w:r>
        <w:rPr>
          <w:sz w:val="20"/>
        </w:rPr>
        <w:t>Barriers for small-scale waste-to-energy project</w:t>
      </w:r>
      <w:r w:rsidR="006E7339">
        <w:rPr>
          <w:sz w:val="20"/>
        </w:rPr>
        <w:t>s</w:t>
      </w:r>
      <w:r>
        <w:rPr>
          <w:sz w:val="20"/>
        </w:rPr>
        <w:t xml:space="preserve"> unlocked</w:t>
      </w:r>
    </w:p>
    <w:p w14:paraId="2DE92821" w14:textId="2C2661FB" w:rsidR="006102ED" w:rsidRPr="006102ED" w:rsidRDefault="006102ED" w:rsidP="006102ED">
      <w:pPr>
        <w:pStyle w:val="ListParagraph"/>
        <w:ind w:hanging="340"/>
        <w:contextualSpacing w:val="0"/>
      </w:pPr>
      <w:r>
        <w:rPr>
          <w:sz w:val="20"/>
        </w:rPr>
        <w:t>Support to a high impact biofuel project through to development stage</w:t>
      </w:r>
    </w:p>
    <w:p w14:paraId="55371B6F" w14:textId="054C3B3D" w:rsidR="006102ED" w:rsidRPr="006102ED" w:rsidRDefault="006102ED" w:rsidP="006102ED">
      <w:pPr>
        <w:pStyle w:val="ListParagraph"/>
        <w:ind w:hanging="340"/>
        <w:contextualSpacing w:val="0"/>
      </w:pPr>
      <w:r>
        <w:rPr>
          <w:sz w:val="20"/>
        </w:rPr>
        <w:t xml:space="preserve">Progress on </w:t>
      </w:r>
      <w:r w:rsidR="00C436EB">
        <w:rPr>
          <w:sz w:val="20"/>
        </w:rPr>
        <w:t xml:space="preserve">assessment of the viability of </w:t>
      </w:r>
      <w:r>
        <w:rPr>
          <w:sz w:val="20"/>
        </w:rPr>
        <w:t>large scale bioethanol in the Western Cape in line with national biofuels strategies and implementation plans (among other through engag</w:t>
      </w:r>
      <w:r w:rsidR="009065AA">
        <w:rPr>
          <w:sz w:val="20"/>
        </w:rPr>
        <w:t>e</w:t>
      </w:r>
      <w:r>
        <w:rPr>
          <w:sz w:val="20"/>
        </w:rPr>
        <w:t>m</w:t>
      </w:r>
      <w:r w:rsidR="009065AA">
        <w:rPr>
          <w:sz w:val="20"/>
        </w:rPr>
        <w:t>en</w:t>
      </w:r>
      <w:r>
        <w:rPr>
          <w:sz w:val="20"/>
        </w:rPr>
        <w:t>t with national departments and processes)</w:t>
      </w:r>
    </w:p>
    <w:p w14:paraId="18024D96" w14:textId="77777777" w:rsidR="001000CC" w:rsidRDefault="001000CC" w:rsidP="001000CC">
      <w:pPr>
        <w:pStyle w:val="Heading2"/>
        <w:numPr>
          <w:ilvl w:val="0"/>
          <w:numId w:val="0"/>
        </w:numPr>
        <w:rPr>
          <w:lang w:val="en-GB"/>
        </w:rPr>
      </w:pPr>
      <w:r>
        <w:rPr>
          <w:lang w:val="en-GB"/>
        </w:rPr>
        <w:t>Activities</w:t>
      </w:r>
    </w:p>
    <w:p w14:paraId="70C8CF16" w14:textId="774C7005" w:rsidR="00A4173A" w:rsidRDefault="006E7339" w:rsidP="006E7339">
      <w:pPr>
        <w:rPr>
          <w:color w:val="auto"/>
        </w:rPr>
      </w:pPr>
      <w:r>
        <w:t xml:space="preserve">The first two deliverables have been </w:t>
      </w:r>
      <w:r w:rsidR="009065AA">
        <w:t xml:space="preserve">delivered </w:t>
      </w:r>
      <w:r>
        <w:t xml:space="preserve">primarily through sector desk activities which typically involve </w:t>
      </w:r>
      <w:r w:rsidRPr="00A96900">
        <w:rPr>
          <w:color w:val="auto"/>
        </w:rPr>
        <w:t xml:space="preserve">one-on-one meetings </w:t>
      </w:r>
      <w:r>
        <w:rPr>
          <w:color w:val="auto"/>
        </w:rPr>
        <w:t xml:space="preserve">with </w:t>
      </w:r>
      <w:r w:rsidRPr="00A96900">
        <w:rPr>
          <w:color w:val="auto"/>
        </w:rPr>
        <w:t xml:space="preserve">companies </w:t>
      </w:r>
      <w:r>
        <w:rPr>
          <w:color w:val="auto"/>
        </w:rPr>
        <w:t>and broader stakeholder activities (e.g. engagement in national platforms/working groups and industry events)</w:t>
      </w:r>
      <w:r w:rsidR="00A4173A">
        <w:rPr>
          <w:color w:val="auto"/>
        </w:rPr>
        <w:t xml:space="preserve">. These have been executed primarily by the Waste Sector Desk (biogas) and the Western Cape Industrial Symbiosis Programme (biogas, biodiesel, bioethanol), supported by </w:t>
      </w:r>
      <w:r>
        <w:rPr>
          <w:color w:val="auto"/>
        </w:rPr>
        <w:t xml:space="preserve">Agriculture </w:t>
      </w:r>
      <w:r w:rsidR="00A4173A">
        <w:rPr>
          <w:color w:val="auto"/>
        </w:rPr>
        <w:t xml:space="preserve">desk and </w:t>
      </w:r>
      <w:r w:rsidRPr="00A96900">
        <w:rPr>
          <w:color w:val="auto"/>
        </w:rPr>
        <w:t>Resource Productivity</w:t>
      </w:r>
      <w:r>
        <w:rPr>
          <w:color w:val="auto"/>
        </w:rPr>
        <w:t xml:space="preserve"> project.</w:t>
      </w:r>
    </w:p>
    <w:p w14:paraId="28D8DC6F" w14:textId="22C1C741" w:rsidR="00261930" w:rsidRDefault="00A4173A" w:rsidP="009A0933">
      <w:pPr>
        <w:rPr>
          <w:color w:val="auto"/>
        </w:rPr>
      </w:pPr>
      <w:r>
        <w:rPr>
          <w:color w:val="auto"/>
        </w:rPr>
        <w:t xml:space="preserve">The last deliverable has been done in collaboration with Stellenbosch University’s Department of Process Engineering which was commissioned to do a feasiblity study for large-scale triticale-based bioethanol </w:t>
      </w:r>
      <w:r w:rsidR="009065AA">
        <w:rPr>
          <w:color w:val="auto"/>
        </w:rPr>
        <w:t xml:space="preserve">as well as </w:t>
      </w:r>
      <w:r>
        <w:rPr>
          <w:color w:val="auto"/>
        </w:rPr>
        <w:t xml:space="preserve">through engagement with the Department of Energy’s biofuels programme team and the primary potential project developer in the Western Cape. </w:t>
      </w:r>
    </w:p>
    <w:p w14:paraId="69C36E67" w14:textId="77777777" w:rsidR="00D4799F" w:rsidRPr="009A0933" w:rsidRDefault="00D4799F" w:rsidP="009A0933">
      <w:pPr>
        <w:rPr>
          <w:color w:val="auto"/>
        </w:rPr>
      </w:pPr>
    </w:p>
    <w:p w14:paraId="32293CE3" w14:textId="2A83E701" w:rsidR="008E5420" w:rsidRDefault="008E5420" w:rsidP="0052453E">
      <w:pPr>
        <w:pStyle w:val="Heading2"/>
        <w:numPr>
          <w:ilvl w:val="0"/>
          <w:numId w:val="0"/>
        </w:numPr>
        <w:rPr>
          <w:lang w:val="en-GB"/>
        </w:rPr>
      </w:pPr>
      <w:r>
        <w:rPr>
          <w:lang w:val="en-GB"/>
        </w:rPr>
        <w:lastRenderedPageBreak/>
        <w:t>Progress on deliverables</w:t>
      </w:r>
    </w:p>
    <w:p w14:paraId="244798F3" w14:textId="198D4440" w:rsidR="00D4799F" w:rsidRDefault="00D4799F" w:rsidP="00D4799F">
      <w:pPr>
        <w:pStyle w:val="Heading2"/>
        <w:numPr>
          <w:ilvl w:val="0"/>
          <w:numId w:val="0"/>
        </w:numPr>
      </w:pPr>
      <w:r>
        <w:t>Small-scale waste-to-energy projects – unlocking barriers</w:t>
      </w:r>
    </w:p>
    <w:p w14:paraId="2734B9C3" w14:textId="5557A6CF" w:rsidR="002D6D5E" w:rsidRDefault="00D4799F" w:rsidP="00D4799F">
      <w:pPr>
        <w:rPr>
          <w:rStyle w:val="BodyTextChar"/>
        </w:rPr>
      </w:pPr>
      <w:r>
        <w:t>The identification and unlocking of barriers to small-scale waste to energy projects is an ongoing activity as part of Gree</w:t>
      </w:r>
      <w:r w:rsidR="002D6D5E">
        <w:t>nCape’s sector desk (primarily Waste and A</w:t>
      </w:r>
      <w:r>
        <w:t xml:space="preserve">griculture) and Western Cape Industrial Symbiosis Programme (WISP). </w:t>
      </w:r>
      <w:r w:rsidR="007E42B7">
        <w:t xml:space="preserve">The work in 2015/16 has allowed GreenCape to consolidate the understanding of these barriers and to play an active role in overcoming those linked to knowledge (of the technologies, their benefits, potential service providers, and regulatory requirements) through support to companies. </w:t>
      </w:r>
      <w:r w:rsidR="002D6D5E">
        <w:t xml:space="preserve">(See the Bioenergy Quarterly Reports for a list of companies </w:t>
      </w:r>
      <w:r w:rsidR="00BC2783">
        <w:t xml:space="preserve">in small- to medium scale biodiesel, bioethanol and biogas </w:t>
      </w:r>
      <w:r w:rsidR="002D6D5E">
        <w:t xml:space="preserve">assisted and the support provided.) </w:t>
      </w:r>
      <w:r w:rsidR="007E42B7">
        <w:t xml:space="preserve">However, the primary barriers are related to the regulatory environment (obtaining licences; feeding excess electricity onto grid to assist with project viability) and the availability of skills (especially for successful plant operation). These barriers are being addressed primarily through participation in and support to national initiatives including the </w:t>
      </w:r>
      <w:r w:rsidR="00153BC3">
        <w:t xml:space="preserve">GIZ SAGEN </w:t>
      </w:r>
      <w:r w:rsidR="007E42B7">
        <w:t xml:space="preserve">National Biogas Platform and UNIDO’s </w:t>
      </w:r>
      <w:r w:rsidR="002D6D5E">
        <w:t xml:space="preserve">national biogas development initiative. GreenCape has </w:t>
      </w:r>
      <w:r w:rsidR="002D6D5E" w:rsidRPr="002D6D5E">
        <w:rPr>
          <w:rStyle w:val="BodyTextChar"/>
        </w:rPr>
        <w:t>provisionally signed up to the following national working groups</w:t>
      </w:r>
      <w:r w:rsidR="002D6D5E">
        <w:rPr>
          <w:rStyle w:val="BodyTextChar"/>
        </w:rPr>
        <w:t xml:space="preserve"> under the auspices of the </w:t>
      </w:r>
      <w:r w:rsidR="002D6D5E">
        <w:t>National Biogas Platform</w:t>
      </w:r>
      <w:r w:rsidR="002D6D5E" w:rsidRPr="002D6D5E">
        <w:rPr>
          <w:rStyle w:val="BodyTextChar"/>
        </w:rPr>
        <w:t>: finance, information, gathering, licencing, vehicular, fertiliser, rural and research.</w:t>
      </w:r>
      <w:r w:rsidR="002D6D5E">
        <w:rPr>
          <w:rStyle w:val="BodyTextChar"/>
        </w:rPr>
        <w:t xml:space="preserve"> </w:t>
      </w:r>
      <w:r w:rsidR="002D6D5E" w:rsidRPr="002D6D5E">
        <w:rPr>
          <w:rStyle w:val="BodyTextChar"/>
        </w:rPr>
        <w:t>In Q1 of 2016/17, a decision will be made on potentially leading one or more of these national working groups. GreenCape expects to host one of the National Biogas Platform meetings in 2016/17.</w:t>
      </w:r>
      <w:r w:rsidR="002D6D5E">
        <w:rPr>
          <w:rStyle w:val="BodyTextChar"/>
        </w:rPr>
        <w:t xml:space="preserve"> The US$ 4 million UNIDO national biogas development initiative will host a biogas technology forum (to focus on feedstock quantification and characterisation); technology demonstration (including support to install a total of 3MW capacity – at this stage none new in the Western Cape</w:t>
      </w:r>
      <w:r w:rsidR="0095261D">
        <w:rPr>
          <w:rStyle w:val="BodyTextChar"/>
        </w:rPr>
        <w:t>,</w:t>
      </w:r>
      <w:r w:rsidR="002D6D5E">
        <w:rPr>
          <w:rStyle w:val="BodyTextChar"/>
        </w:rPr>
        <w:t xml:space="preserve"> but some support provided to an existing biogas project to enable the feeding of excess electricity to the grid); biogas market development (including assistance with quality standards, regulat</w:t>
      </w:r>
      <w:r w:rsidR="0095261D">
        <w:rPr>
          <w:rStyle w:val="BodyTextChar"/>
        </w:rPr>
        <w:t>ory compliance and grid access) and the development of an investment strategy for biogas in South Africa. Due to the large degree of overlap between the work of the National Biogas Platform and the UNIDO national biogas development initiative as well as those of industry associations (</w:t>
      </w:r>
      <w:r w:rsidR="00BC2783">
        <w:rPr>
          <w:rStyle w:val="BodyTextChar"/>
        </w:rPr>
        <w:t xml:space="preserve">primarily </w:t>
      </w:r>
      <w:r w:rsidR="0095261D">
        <w:rPr>
          <w:rStyle w:val="BodyTextChar"/>
        </w:rPr>
        <w:t>the South African Biogas Industry Associ</w:t>
      </w:r>
      <w:r w:rsidR="00900454">
        <w:rPr>
          <w:rStyle w:val="BodyTextChar"/>
        </w:rPr>
        <w:t xml:space="preserve">ation </w:t>
      </w:r>
      <w:r w:rsidR="00BC2783">
        <w:rPr>
          <w:rStyle w:val="BodyTextChar"/>
        </w:rPr>
        <w:t>(</w:t>
      </w:r>
      <w:r w:rsidR="00900454">
        <w:rPr>
          <w:rStyle w:val="BodyTextChar"/>
        </w:rPr>
        <w:t>SABIA</w:t>
      </w:r>
      <w:r w:rsidR="00BC2783">
        <w:rPr>
          <w:rStyle w:val="BodyTextChar"/>
        </w:rPr>
        <w:t>)</w:t>
      </w:r>
      <w:r w:rsidR="00900454">
        <w:rPr>
          <w:rStyle w:val="BodyTextChar"/>
        </w:rPr>
        <w:t xml:space="preserve"> and the Red Meat Abattoir</w:t>
      </w:r>
      <w:r w:rsidR="0095261D">
        <w:rPr>
          <w:rStyle w:val="BodyTextChar"/>
        </w:rPr>
        <w:t xml:space="preserve"> Association </w:t>
      </w:r>
      <w:r w:rsidR="00BC2783">
        <w:rPr>
          <w:rStyle w:val="BodyTextChar"/>
        </w:rPr>
        <w:t>(</w:t>
      </w:r>
      <w:r w:rsidR="0095261D">
        <w:rPr>
          <w:rStyle w:val="BodyTextChar"/>
        </w:rPr>
        <w:t>RMAA</w:t>
      </w:r>
      <w:r w:rsidR="00BC2783">
        <w:rPr>
          <w:rStyle w:val="BodyTextChar"/>
        </w:rPr>
        <w:t>)</w:t>
      </w:r>
      <w:r w:rsidR="0095261D">
        <w:rPr>
          <w:rStyle w:val="BodyTextChar"/>
        </w:rPr>
        <w:t xml:space="preserve">), a key role that GreenCape has been </w:t>
      </w:r>
      <w:r w:rsidR="00BC2783">
        <w:rPr>
          <w:rStyle w:val="BodyTextChar"/>
        </w:rPr>
        <w:t xml:space="preserve">playing </w:t>
      </w:r>
      <w:r w:rsidR="0095261D">
        <w:rPr>
          <w:rStyle w:val="BodyTextChar"/>
        </w:rPr>
        <w:t xml:space="preserve">and </w:t>
      </w:r>
      <w:r w:rsidR="00BC2783">
        <w:rPr>
          <w:rStyle w:val="BodyTextChar"/>
        </w:rPr>
        <w:t>will continue</w:t>
      </w:r>
      <w:r w:rsidR="0095261D">
        <w:rPr>
          <w:rStyle w:val="BodyTextChar"/>
        </w:rPr>
        <w:t xml:space="preserve"> to play is connecting stakeholders so as to align efforts / obtain economies of scale and avoid duplication. </w:t>
      </w:r>
    </w:p>
    <w:p w14:paraId="31D8FAD9" w14:textId="20DCB15C" w:rsidR="00EC6A04" w:rsidRDefault="00EC6A04" w:rsidP="00EC6A04">
      <w:pPr>
        <w:pStyle w:val="Heading2"/>
        <w:numPr>
          <w:ilvl w:val="0"/>
          <w:numId w:val="0"/>
        </w:numPr>
      </w:pPr>
      <w:r>
        <w:t>Support to a high impact biofuel project through to development stage</w:t>
      </w:r>
    </w:p>
    <w:p w14:paraId="2D47AD88" w14:textId="10D34F26" w:rsidR="00EC6A04" w:rsidRDefault="00EC6A04" w:rsidP="00D4799F">
      <w:pPr>
        <w:rPr>
          <w:rStyle w:val="BodyTextChar"/>
        </w:rPr>
      </w:pPr>
      <w:r>
        <w:rPr>
          <w:rStyle w:val="BodyTextChar"/>
        </w:rPr>
        <w:t xml:space="preserve">GreenCape has provided ongoing and extensive support to a number of biogas projects (operational and under development). A summary of these has been included in the Q4 report on the project. </w:t>
      </w:r>
      <w:r w:rsidR="002A7513">
        <w:rPr>
          <w:rStyle w:val="BodyTextChar"/>
        </w:rPr>
        <w:t>The most significant of these (in terms of installed capacity and scale of investment) is the Bio2Watt / Cape Diary Biogas Project, Malmesbury</w:t>
      </w:r>
      <w:r w:rsidR="00153BC3">
        <w:rPr>
          <w:rStyle w:val="BodyTextChar"/>
        </w:rPr>
        <w:t>,</w:t>
      </w:r>
      <w:r w:rsidR="002A7513">
        <w:rPr>
          <w:rStyle w:val="BodyTextChar"/>
        </w:rPr>
        <w:t xml:space="preserve"> which is currently under development. A summary of the project and assistance provided </w:t>
      </w:r>
      <w:r w:rsidR="00153BC3">
        <w:rPr>
          <w:rStyle w:val="BodyTextChar"/>
        </w:rPr>
        <w:t xml:space="preserve">is presented </w:t>
      </w:r>
      <w:bookmarkStart w:id="0" w:name="_GoBack"/>
      <w:bookmarkEnd w:id="0"/>
      <w:r w:rsidR="00482560">
        <w:rPr>
          <w:rStyle w:val="BodyTextChar"/>
        </w:rPr>
        <w:t xml:space="preserve">in the table below. </w:t>
      </w:r>
    </w:p>
    <w:tbl>
      <w:tblPr>
        <w:tblStyle w:val="TableGrid"/>
        <w:tblW w:w="5000" w:type="pct"/>
        <w:tblLayout w:type="fixed"/>
        <w:tblLook w:val="04A0" w:firstRow="1" w:lastRow="0" w:firstColumn="1" w:lastColumn="0" w:noHBand="0" w:noVBand="1"/>
      </w:tblPr>
      <w:tblGrid>
        <w:gridCol w:w="1102"/>
        <w:gridCol w:w="1981"/>
        <w:gridCol w:w="1420"/>
        <w:gridCol w:w="3403"/>
        <w:gridCol w:w="1336"/>
      </w:tblGrid>
      <w:tr w:rsidR="00E90ED0" w:rsidRPr="00C365F9" w14:paraId="6AFA2963" w14:textId="77777777" w:rsidTr="00A001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6" w:type="pct"/>
            <w:tcBorders>
              <w:bottom w:val="single" w:sz="4" w:space="0" w:color="auto"/>
            </w:tcBorders>
            <w:vAlign w:val="top"/>
          </w:tcPr>
          <w:p w14:paraId="277C3648" w14:textId="77777777" w:rsidR="00E90ED0" w:rsidRPr="00C365F9" w:rsidRDefault="00E90ED0" w:rsidP="00A00144">
            <w:pPr>
              <w:rPr>
                <w:rFonts w:cstheme="minorHAnsi"/>
                <w:szCs w:val="16"/>
              </w:rPr>
            </w:pPr>
            <w:r w:rsidRPr="00C365F9">
              <w:rPr>
                <w:rFonts w:eastAsia="Times New Roman" w:cstheme="minorHAnsi"/>
                <w:bCs/>
                <w:szCs w:val="16"/>
              </w:rPr>
              <w:t>Company</w:t>
            </w:r>
          </w:p>
        </w:tc>
        <w:tc>
          <w:tcPr>
            <w:tcW w:w="1072" w:type="pct"/>
            <w:tcBorders>
              <w:bottom w:val="single" w:sz="4" w:space="0" w:color="auto"/>
            </w:tcBorders>
            <w:vAlign w:val="top"/>
          </w:tcPr>
          <w:p w14:paraId="633B2752" w14:textId="77777777" w:rsidR="00E90ED0" w:rsidRPr="00C365F9" w:rsidRDefault="00E90ED0" w:rsidP="00A00144">
            <w:pPr>
              <w:cnfStyle w:val="100000000000" w:firstRow="1" w:lastRow="0" w:firstColumn="0" w:lastColumn="0" w:oddVBand="0" w:evenVBand="0" w:oddHBand="0" w:evenHBand="0" w:firstRowFirstColumn="0" w:firstRowLastColumn="0" w:lastRowFirstColumn="0" w:lastRowLastColumn="0"/>
              <w:rPr>
                <w:rFonts w:cstheme="minorHAnsi"/>
                <w:szCs w:val="16"/>
              </w:rPr>
            </w:pPr>
            <w:r w:rsidRPr="00C365F9">
              <w:rPr>
                <w:rFonts w:eastAsia="Times New Roman" w:cstheme="minorHAnsi"/>
                <w:bCs/>
                <w:szCs w:val="16"/>
              </w:rPr>
              <w:t>Bioenergy project</w:t>
            </w:r>
          </w:p>
        </w:tc>
        <w:tc>
          <w:tcPr>
            <w:tcW w:w="768" w:type="pct"/>
            <w:tcBorders>
              <w:bottom w:val="single" w:sz="4" w:space="0" w:color="auto"/>
            </w:tcBorders>
            <w:vAlign w:val="top"/>
          </w:tcPr>
          <w:p w14:paraId="6F605359" w14:textId="77777777" w:rsidR="00E90ED0" w:rsidRPr="00C365F9" w:rsidRDefault="00E90ED0" w:rsidP="00A00144">
            <w:pPr>
              <w:cnfStyle w:val="100000000000" w:firstRow="1" w:lastRow="0" w:firstColumn="0" w:lastColumn="0" w:oddVBand="0" w:evenVBand="0" w:oddHBand="0" w:evenHBand="0" w:firstRowFirstColumn="0" w:firstRowLastColumn="0" w:lastRowFirstColumn="0" w:lastRowLastColumn="0"/>
              <w:rPr>
                <w:rFonts w:cstheme="minorHAnsi"/>
                <w:szCs w:val="16"/>
              </w:rPr>
            </w:pPr>
            <w:r w:rsidRPr="00C365F9">
              <w:rPr>
                <w:rFonts w:eastAsia="Times New Roman" w:cstheme="minorHAnsi"/>
                <w:bCs/>
                <w:szCs w:val="16"/>
              </w:rPr>
              <w:t xml:space="preserve">Stage of development </w:t>
            </w:r>
          </w:p>
        </w:tc>
        <w:tc>
          <w:tcPr>
            <w:tcW w:w="1841" w:type="pct"/>
            <w:tcBorders>
              <w:bottom w:val="single" w:sz="4" w:space="0" w:color="auto"/>
            </w:tcBorders>
            <w:vAlign w:val="top"/>
          </w:tcPr>
          <w:p w14:paraId="5D6A6003" w14:textId="77777777" w:rsidR="00E90ED0" w:rsidRPr="00016B0A" w:rsidRDefault="00E90ED0" w:rsidP="00A00144">
            <w:pPr>
              <w:cnfStyle w:val="100000000000" w:firstRow="1" w:lastRow="0" w:firstColumn="0" w:lastColumn="0" w:oddVBand="0" w:evenVBand="0" w:oddHBand="0" w:evenHBand="0" w:firstRowFirstColumn="0" w:firstRowLastColumn="0" w:lastRowFirstColumn="0" w:lastRowLastColumn="0"/>
              <w:rPr>
                <w:rFonts w:eastAsia="Times New Roman" w:cstheme="minorHAnsi"/>
                <w:bCs/>
                <w:szCs w:val="16"/>
              </w:rPr>
            </w:pPr>
            <w:r w:rsidRPr="00C365F9">
              <w:rPr>
                <w:rFonts w:eastAsia="Times New Roman" w:cstheme="minorHAnsi"/>
                <w:bCs/>
                <w:szCs w:val="16"/>
              </w:rPr>
              <w:t>Support provided by G</w:t>
            </w:r>
            <w:r>
              <w:rPr>
                <w:rFonts w:eastAsia="Times New Roman" w:cstheme="minorHAnsi"/>
                <w:bCs/>
                <w:szCs w:val="16"/>
              </w:rPr>
              <w:t xml:space="preserve">C </w:t>
            </w:r>
          </w:p>
        </w:tc>
        <w:tc>
          <w:tcPr>
            <w:tcW w:w="723" w:type="pct"/>
            <w:tcBorders>
              <w:bottom w:val="single" w:sz="4" w:space="0" w:color="auto"/>
            </w:tcBorders>
            <w:vAlign w:val="top"/>
          </w:tcPr>
          <w:p w14:paraId="54F23578" w14:textId="77777777" w:rsidR="00E90ED0" w:rsidRPr="00C365F9" w:rsidRDefault="00E90ED0" w:rsidP="00A00144">
            <w:pPr>
              <w:cnfStyle w:val="100000000000" w:firstRow="1" w:lastRow="0" w:firstColumn="0" w:lastColumn="0" w:oddVBand="0" w:evenVBand="0" w:oddHBand="0" w:evenHBand="0" w:firstRowFirstColumn="0" w:firstRowLastColumn="0" w:lastRowFirstColumn="0" w:lastRowLastColumn="0"/>
              <w:rPr>
                <w:rFonts w:cstheme="minorHAnsi"/>
                <w:szCs w:val="16"/>
              </w:rPr>
            </w:pPr>
            <w:r w:rsidRPr="00C365F9">
              <w:rPr>
                <w:rFonts w:eastAsia="Times New Roman" w:cstheme="minorHAnsi"/>
                <w:bCs/>
                <w:szCs w:val="16"/>
              </w:rPr>
              <w:t>Status as at March 2016</w:t>
            </w:r>
          </w:p>
        </w:tc>
      </w:tr>
      <w:tr w:rsidR="00E90ED0" w:rsidRPr="00E843BA" w14:paraId="21E5C824" w14:textId="77777777" w:rsidTr="00A00144">
        <w:tc>
          <w:tcPr>
            <w:cnfStyle w:val="001000000000" w:firstRow="0" w:lastRow="0" w:firstColumn="1" w:lastColumn="0" w:oddVBand="0" w:evenVBand="0" w:oddHBand="0" w:evenHBand="0" w:firstRowFirstColumn="0" w:firstRowLastColumn="0" w:lastRowFirstColumn="0" w:lastRowLastColumn="0"/>
            <w:tcW w:w="596" w:type="pct"/>
            <w:shd w:val="clear" w:color="auto" w:fill="auto"/>
            <w:vAlign w:val="top"/>
          </w:tcPr>
          <w:p w14:paraId="428186F0" w14:textId="6D1DEE67" w:rsidR="00E90ED0" w:rsidRPr="00102056" w:rsidRDefault="00E90ED0" w:rsidP="00A00144">
            <w:pPr>
              <w:rPr>
                <w:rFonts w:cstheme="minorHAnsi"/>
                <w:b/>
                <w:szCs w:val="16"/>
              </w:rPr>
            </w:pPr>
            <w:r w:rsidRPr="00102056">
              <w:rPr>
                <w:rFonts w:eastAsia="Times New Roman" w:cstheme="minorHAnsi"/>
                <w:b/>
                <w:szCs w:val="16"/>
              </w:rPr>
              <w:t>Bio2Watt</w:t>
            </w:r>
            <w:r w:rsidR="00671C1B">
              <w:rPr>
                <w:rFonts w:eastAsia="Times New Roman" w:cstheme="minorHAnsi"/>
                <w:b/>
                <w:szCs w:val="16"/>
              </w:rPr>
              <w:t>/ Cape Dairy</w:t>
            </w:r>
          </w:p>
        </w:tc>
        <w:tc>
          <w:tcPr>
            <w:tcW w:w="1072" w:type="pct"/>
            <w:shd w:val="clear" w:color="auto" w:fill="auto"/>
            <w:vAlign w:val="top"/>
          </w:tcPr>
          <w:p w14:paraId="7E228A90" w14:textId="77777777" w:rsidR="00E90ED0" w:rsidRPr="00C365F9" w:rsidRDefault="00E90ED0" w:rsidP="00A00144">
            <w:pPr>
              <w:cnfStyle w:val="000000000000" w:firstRow="0" w:lastRow="0" w:firstColumn="0" w:lastColumn="0" w:oddVBand="0" w:evenVBand="0" w:oddHBand="0" w:evenHBand="0" w:firstRowFirstColumn="0" w:firstRowLastColumn="0" w:lastRowFirstColumn="0" w:lastRowLastColumn="0"/>
              <w:rPr>
                <w:rFonts w:cstheme="minorHAnsi"/>
                <w:szCs w:val="16"/>
              </w:rPr>
            </w:pPr>
            <w:r>
              <w:rPr>
                <w:rFonts w:eastAsia="Times New Roman" w:cstheme="minorHAnsi"/>
                <w:szCs w:val="16"/>
              </w:rPr>
              <w:t>B</w:t>
            </w:r>
            <w:r w:rsidRPr="00C365F9">
              <w:rPr>
                <w:rFonts w:eastAsia="Times New Roman" w:cstheme="minorHAnsi"/>
                <w:szCs w:val="16"/>
              </w:rPr>
              <w:t xml:space="preserve">iogas production at feedlots, </w:t>
            </w:r>
            <w:r>
              <w:rPr>
                <w:rFonts w:eastAsia="Times New Roman" w:cstheme="minorHAnsi"/>
                <w:szCs w:val="16"/>
              </w:rPr>
              <w:t xml:space="preserve">4 </w:t>
            </w:r>
            <w:r w:rsidRPr="00C365F9">
              <w:rPr>
                <w:rFonts w:eastAsia="Times New Roman" w:cstheme="minorHAnsi"/>
                <w:szCs w:val="16"/>
              </w:rPr>
              <w:t xml:space="preserve">MW project, feedstock: </w:t>
            </w:r>
            <w:r>
              <w:rPr>
                <w:rFonts w:eastAsia="Times New Roman" w:cstheme="minorHAnsi"/>
                <w:szCs w:val="16"/>
              </w:rPr>
              <w:t xml:space="preserve">primarily </w:t>
            </w:r>
            <w:r w:rsidRPr="00C365F9">
              <w:rPr>
                <w:rFonts w:eastAsia="Times New Roman" w:cstheme="minorHAnsi"/>
                <w:szCs w:val="16"/>
              </w:rPr>
              <w:t>manure and straw bedding</w:t>
            </w:r>
            <w:r>
              <w:rPr>
                <w:rFonts w:eastAsia="Times New Roman" w:cstheme="minorHAnsi"/>
                <w:szCs w:val="16"/>
              </w:rPr>
              <w:t>, but provision for a range of other organic feedstock; has bid under the small scale (1- 5 MW) REIPPP programme, decision expected in 2016.</w:t>
            </w:r>
          </w:p>
        </w:tc>
        <w:tc>
          <w:tcPr>
            <w:tcW w:w="768" w:type="pct"/>
            <w:shd w:val="clear" w:color="auto" w:fill="auto"/>
            <w:vAlign w:val="top"/>
          </w:tcPr>
          <w:p w14:paraId="0E2AAD4D" w14:textId="77777777" w:rsidR="00E90ED0" w:rsidRPr="00C365F9" w:rsidRDefault="00E90ED0" w:rsidP="00A00144">
            <w:pPr>
              <w:cnfStyle w:val="000000000000" w:firstRow="0" w:lastRow="0" w:firstColumn="0" w:lastColumn="0" w:oddVBand="0" w:evenVBand="0" w:oddHBand="0" w:evenHBand="0" w:firstRowFirstColumn="0" w:firstRowLastColumn="0" w:lastRowFirstColumn="0" w:lastRowLastColumn="0"/>
              <w:rPr>
                <w:rFonts w:cstheme="minorHAnsi"/>
                <w:szCs w:val="16"/>
              </w:rPr>
            </w:pPr>
            <w:r>
              <w:rPr>
                <w:rFonts w:eastAsia="Times New Roman" w:cstheme="minorHAnsi"/>
                <w:szCs w:val="16"/>
              </w:rPr>
              <w:t>Securing Environmental Impact Assessment (EIA) and feed</w:t>
            </w:r>
            <w:r w:rsidRPr="00C365F9">
              <w:rPr>
                <w:rFonts w:eastAsia="Times New Roman" w:cstheme="minorHAnsi"/>
                <w:szCs w:val="16"/>
              </w:rPr>
              <w:t>stock</w:t>
            </w:r>
          </w:p>
        </w:tc>
        <w:tc>
          <w:tcPr>
            <w:tcW w:w="1841" w:type="pct"/>
            <w:shd w:val="clear" w:color="auto" w:fill="auto"/>
            <w:vAlign w:val="top"/>
          </w:tcPr>
          <w:p w14:paraId="16472789" w14:textId="77777777" w:rsidR="00E90ED0" w:rsidRDefault="00E90ED0" w:rsidP="007A7A1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sidRPr="00C365F9">
              <w:rPr>
                <w:rFonts w:eastAsia="Times New Roman" w:cstheme="minorHAnsi"/>
                <w:sz w:val="16"/>
                <w:szCs w:val="16"/>
              </w:rPr>
              <w:t>Provision of suitable consultant list to undertake a feedstock analysis</w:t>
            </w:r>
            <w:r>
              <w:rPr>
                <w:rFonts w:eastAsia="Times New Roman" w:cstheme="minorHAnsi"/>
                <w:sz w:val="16"/>
                <w:szCs w:val="16"/>
              </w:rPr>
              <w:t>.</w:t>
            </w:r>
          </w:p>
          <w:p w14:paraId="42C46DF7" w14:textId="77777777" w:rsidR="00E90ED0" w:rsidRPr="00E843BA" w:rsidRDefault="00E90ED0" w:rsidP="007A7A1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Pr>
                <w:sz w:val="16"/>
              </w:rPr>
              <w:t>Through WISP, s</w:t>
            </w:r>
            <w:r w:rsidRPr="00E843BA">
              <w:rPr>
                <w:sz w:val="16"/>
              </w:rPr>
              <w:t xml:space="preserve">ourcing of feedstock and identifying other potential feedstocks </w:t>
            </w:r>
            <w:r>
              <w:rPr>
                <w:sz w:val="16"/>
              </w:rPr>
              <w:t xml:space="preserve">not </w:t>
            </w:r>
            <w:r w:rsidRPr="00E843BA">
              <w:rPr>
                <w:sz w:val="16"/>
              </w:rPr>
              <w:t xml:space="preserve">previously </w:t>
            </w:r>
            <w:r>
              <w:rPr>
                <w:sz w:val="16"/>
              </w:rPr>
              <w:t>considered.</w:t>
            </w:r>
          </w:p>
          <w:p w14:paraId="04BB633E" w14:textId="7EF451EC" w:rsidR="00E90ED0" w:rsidRPr="00E843BA" w:rsidRDefault="00E90ED0" w:rsidP="007A7A1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rPr>
            </w:pPr>
            <w:r>
              <w:rPr>
                <w:sz w:val="16"/>
              </w:rPr>
              <w:t>Through WISP, c</w:t>
            </w:r>
            <w:r w:rsidRPr="00E843BA">
              <w:rPr>
                <w:sz w:val="16"/>
              </w:rPr>
              <w:t>ontinual su</w:t>
            </w:r>
            <w:r>
              <w:rPr>
                <w:sz w:val="16"/>
              </w:rPr>
              <w:t>pport in terms of feedstock identification and utilisation of the</w:t>
            </w:r>
            <w:r w:rsidRPr="00E843BA">
              <w:rPr>
                <w:sz w:val="16"/>
              </w:rPr>
              <w:t xml:space="preserve"> </w:t>
            </w:r>
            <w:r w:rsidR="00104E35">
              <w:rPr>
                <w:sz w:val="16"/>
              </w:rPr>
              <w:t>anaerobic digestion (</w:t>
            </w:r>
            <w:r w:rsidRPr="00E843BA">
              <w:rPr>
                <w:sz w:val="16"/>
              </w:rPr>
              <w:t>AD</w:t>
            </w:r>
            <w:r w:rsidR="00104E35">
              <w:rPr>
                <w:sz w:val="16"/>
              </w:rPr>
              <w:t>)</w:t>
            </w:r>
            <w:r w:rsidRPr="00E843BA">
              <w:rPr>
                <w:sz w:val="16"/>
              </w:rPr>
              <w:t xml:space="preserve"> </w:t>
            </w:r>
            <w:r>
              <w:rPr>
                <w:sz w:val="16"/>
              </w:rPr>
              <w:t xml:space="preserve">facility </w:t>
            </w:r>
            <w:r w:rsidRPr="00E843BA">
              <w:rPr>
                <w:sz w:val="16"/>
              </w:rPr>
              <w:t>as an alternative to landfill.</w:t>
            </w:r>
          </w:p>
        </w:tc>
        <w:tc>
          <w:tcPr>
            <w:tcW w:w="723" w:type="pct"/>
            <w:shd w:val="clear" w:color="auto" w:fill="auto"/>
            <w:vAlign w:val="top"/>
          </w:tcPr>
          <w:p w14:paraId="23DAF214" w14:textId="77777777" w:rsidR="00E90ED0" w:rsidRDefault="00E90ED0" w:rsidP="00A00144">
            <w:pPr>
              <w:cnfStyle w:val="000000000000" w:firstRow="0" w:lastRow="0" w:firstColumn="0" w:lastColumn="0" w:oddVBand="0" w:evenVBand="0" w:oddHBand="0" w:evenHBand="0" w:firstRowFirstColumn="0" w:firstRowLastColumn="0" w:lastRowFirstColumn="0" w:lastRowLastColumn="0"/>
              <w:rPr>
                <w:rFonts w:eastAsia="Times New Roman" w:cstheme="minorHAnsi"/>
                <w:szCs w:val="16"/>
              </w:rPr>
            </w:pPr>
            <w:r w:rsidRPr="00C365F9">
              <w:rPr>
                <w:rFonts w:eastAsia="Times New Roman" w:cstheme="minorHAnsi"/>
                <w:szCs w:val="16"/>
              </w:rPr>
              <w:t>EIA submitted for approval</w:t>
            </w:r>
            <w:r>
              <w:rPr>
                <w:rFonts w:eastAsia="Times New Roman" w:cstheme="minorHAnsi"/>
                <w:szCs w:val="16"/>
              </w:rPr>
              <w:t>.</w:t>
            </w:r>
          </w:p>
          <w:p w14:paraId="2185B7B8" w14:textId="77777777" w:rsidR="00E90ED0" w:rsidRPr="00E843BA" w:rsidRDefault="00E90ED0" w:rsidP="00A00144">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E843BA">
              <w:t>Bio2Watt currently obtaining "in-principle" supply agreements from Malmesbury-based suppliers.</w:t>
            </w:r>
          </w:p>
        </w:tc>
      </w:tr>
    </w:tbl>
    <w:p w14:paraId="4A2B50A8" w14:textId="318F53CC" w:rsidR="004051CC" w:rsidRDefault="004051CC" w:rsidP="004051CC">
      <w:pPr>
        <w:pStyle w:val="Heading2"/>
        <w:numPr>
          <w:ilvl w:val="0"/>
          <w:numId w:val="0"/>
        </w:numPr>
      </w:pPr>
      <w:r>
        <w:lastRenderedPageBreak/>
        <w:t>Viability of large scale bioethanol in the Western Cape</w:t>
      </w:r>
    </w:p>
    <w:p w14:paraId="715672D2" w14:textId="035C5FE6" w:rsidR="00E254AB" w:rsidRDefault="00E254AB" w:rsidP="00E254AB">
      <w:pPr>
        <w:pStyle w:val="Heading3"/>
        <w:numPr>
          <w:ilvl w:val="0"/>
          <w:numId w:val="0"/>
        </w:numPr>
        <w:cnfStyle w:val="000000010000" w:firstRow="0" w:lastRow="0" w:firstColumn="0" w:lastColumn="0" w:oddVBand="0" w:evenVBand="0" w:oddHBand="0" w:evenHBand="1" w:firstRowFirstColumn="0" w:firstRowLastColumn="0" w:lastRowFirstColumn="0" w:lastRowLastColumn="0"/>
      </w:pPr>
      <w:r>
        <w:t>Developing a Western Cape position for the national biofuels pr</w:t>
      </w:r>
      <w:r w:rsidR="00752311">
        <w:t>o</w:t>
      </w:r>
      <w:r>
        <w:t>curement programme</w:t>
      </w:r>
    </w:p>
    <w:p w14:paraId="181C8094" w14:textId="233D2B12" w:rsidR="00085211" w:rsidRDefault="00E254AB" w:rsidP="00085211">
      <w:pPr>
        <w:pStyle w:val="BodyText"/>
        <w:cnfStyle w:val="000000010000" w:firstRow="0" w:lastRow="0" w:firstColumn="0" w:lastColumn="0" w:oddVBand="0" w:evenVBand="0" w:oddHBand="0" w:evenHBand="1" w:firstRowFirstColumn="0" w:firstRowLastColumn="0" w:lastRowFirstColumn="0" w:lastRowLastColumn="0"/>
        <w:rPr>
          <w:color w:val="auto"/>
        </w:rPr>
      </w:pPr>
      <w:r>
        <w:rPr>
          <w:color w:val="auto"/>
        </w:rPr>
        <w:t>T</w:t>
      </w:r>
      <w:r w:rsidR="00085211" w:rsidRPr="00097FF8">
        <w:rPr>
          <w:color w:val="auto"/>
        </w:rPr>
        <w:t xml:space="preserve">he </w:t>
      </w:r>
      <w:r>
        <w:rPr>
          <w:color w:val="auto"/>
        </w:rPr>
        <w:t xml:space="preserve">study </w:t>
      </w:r>
      <w:r w:rsidR="00085211" w:rsidRPr="00097FF8">
        <w:rPr>
          <w:color w:val="auto"/>
        </w:rPr>
        <w:t xml:space="preserve">done </w:t>
      </w:r>
      <w:r>
        <w:rPr>
          <w:color w:val="auto"/>
        </w:rPr>
        <w:t xml:space="preserve">by Stellenbosch Univerisity to determine </w:t>
      </w:r>
      <w:r w:rsidR="00085211">
        <w:rPr>
          <w:color w:val="auto"/>
        </w:rPr>
        <w:t>the viability of triticale-based large-</w:t>
      </w:r>
      <w:r w:rsidR="00085211" w:rsidRPr="00097FF8">
        <w:rPr>
          <w:color w:val="auto"/>
        </w:rPr>
        <w:t xml:space="preserve">scale bioethanol production </w:t>
      </w:r>
      <w:r>
        <w:rPr>
          <w:color w:val="auto"/>
        </w:rPr>
        <w:t xml:space="preserve">has been revised </w:t>
      </w:r>
      <w:r w:rsidR="00085211" w:rsidRPr="00097FF8">
        <w:rPr>
          <w:color w:val="auto"/>
        </w:rPr>
        <w:t xml:space="preserve">in the light of the substantial changes in the basic fuel price </w:t>
      </w:r>
      <w:r>
        <w:rPr>
          <w:color w:val="auto"/>
        </w:rPr>
        <w:t xml:space="preserve">(BFP) </w:t>
      </w:r>
      <w:r w:rsidR="00085211" w:rsidRPr="00097FF8">
        <w:rPr>
          <w:color w:val="auto"/>
        </w:rPr>
        <w:t>over the last year. In addition, m</w:t>
      </w:r>
      <w:r w:rsidR="00085211">
        <w:rPr>
          <w:color w:val="auto"/>
        </w:rPr>
        <w:t>ore detailed sensitivity analyse</w:t>
      </w:r>
      <w:r w:rsidR="00085211" w:rsidRPr="00097FF8">
        <w:rPr>
          <w:color w:val="auto"/>
        </w:rPr>
        <w:t>s for model assumption</w:t>
      </w:r>
      <w:r w:rsidR="00085211">
        <w:rPr>
          <w:color w:val="auto"/>
        </w:rPr>
        <w:t>s have</w:t>
      </w:r>
      <w:r w:rsidR="00085211" w:rsidRPr="00097FF8">
        <w:rPr>
          <w:color w:val="auto"/>
        </w:rPr>
        <w:t xml:space="preserve"> been done. </w:t>
      </w:r>
    </w:p>
    <w:p w14:paraId="187D74E0" w14:textId="2377E624" w:rsidR="00085211" w:rsidRPr="00E254AB" w:rsidRDefault="00E254AB" w:rsidP="00085211">
      <w:pPr>
        <w:pStyle w:val="ListParagraph"/>
        <w:ind w:left="346" w:hanging="340"/>
        <w:cnfStyle w:val="000000010000" w:firstRow="0" w:lastRow="0" w:firstColumn="0" w:lastColumn="0" w:oddVBand="0" w:evenVBand="0" w:oddHBand="0" w:evenHBand="1" w:firstRowFirstColumn="0" w:firstRowLastColumn="0" w:lastRowFirstColumn="0" w:lastRowLastColumn="0"/>
        <w:rPr>
          <w:sz w:val="20"/>
        </w:rPr>
      </w:pPr>
      <w:r>
        <w:rPr>
          <w:sz w:val="20"/>
        </w:rPr>
        <w:t xml:space="preserve">The work has been finalised by Stellenbosch University. </w:t>
      </w:r>
      <w:r w:rsidR="00085211" w:rsidRPr="00E254AB">
        <w:rPr>
          <w:sz w:val="20"/>
        </w:rPr>
        <w:t>An annotated summary presentation and all models have been provided to GreenCape.</w:t>
      </w:r>
      <w:r>
        <w:rPr>
          <w:rStyle w:val="FootnoteReference"/>
          <w:sz w:val="20"/>
        </w:rPr>
        <w:footnoteReference w:id="1"/>
      </w:r>
      <w:r w:rsidR="00085211" w:rsidRPr="00E254AB">
        <w:rPr>
          <w:sz w:val="20"/>
        </w:rPr>
        <w:t xml:space="preserve"> </w:t>
      </w:r>
    </w:p>
    <w:p w14:paraId="1FF97750" w14:textId="77777777" w:rsidR="00085211" w:rsidRPr="00E254AB" w:rsidRDefault="00085211" w:rsidP="00085211">
      <w:pPr>
        <w:pStyle w:val="ListParagraph"/>
        <w:ind w:left="346" w:hanging="340"/>
        <w:cnfStyle w:val="000000010000" w:firstRow="0" w:lastRow="0" w:firstColumn="0" w:lastColumn="0" w:oddVBand="0" w:evenVBand="0" w:oddHBand="0" w:evenHBand="1" w:firstRowFirstColumn="0" w:firstRowLastColumn="0" w:lastRowFirstColumn="0" w:lastRowLastColumn="0"/>
        <w:rPr>
          <w:sz w:val="20"/>
        </w:rPr>
      </w:pPr>
      <w:r w:rsidRPr="00E254AB">
        <w:rPr>
          <w:sz w:val="20"/>
        </w:rPr>
        <w:t xml:space="preserve">The annotated summary presentation will be used as foundation for a government briefing note for the Department of Energy (DoE) to be prepared by GreenCape in the first quarter of 2016/17. Input is required from DEDAT and the Department of Agriculture (DoA) to make the briefing note more suitable for distribution to national government (DoE). Specific input required from the DoA is evidence of the benefits of using triticale as a rotation crop (e.g. its ability to improve the productivity of margin land, potential opportunities for emerging farmers), as well as an updated estimate of the potential amount of triticale that can be produced annually to enable the scale of triticale-based ethanol production and the associated job creation potential in the Western Cape to be estimated more accurately. </w:t>
      </w:r>
      <w:r w:rsidRPr="00E254AB">
        <w:rPr>
          <w:color w:val="auto"/>
          <w:sz w:val="20"/>
        </w:rPr>
        <w:t xml:space="preserve"> </w:t>
      </w:r>
    </w:p>
    <w:p w14:paraId="40630BE8" w14:textId="77777777" w:rsidR="00085211" w:rsidRPr="001016F5" w:rsidRDefault="00085211" w:rsidP="00085211">
      <w:pPr>
        <w:pStyle w:val="ListParagraph"/>
        <w:numPr>
          <w:ilvl w:val="0"/>
          <w:numId w:val="0"/>
        </w:numPr>
        <w:ind w:left="907"/>
        <w:cnfStyle w:val="000000010000" w:firstRow="0" w:lastRow="0" w:firstColumn="0" w:lastColumn="0" w:oddVBand="0" w:evenVBand="0" w:oddHBand="0" w:evenHBand="1" w:firstRowFirstColumn="0" w:firstRowLastColumn="0" w:lastRowFirstColumn="0" w:lastRowLastColumn="0"/>
        <w:rPr>
          <w:color w:val="auto"/>
          <w:sz w:val="16"/>
        </w:rPr>
      </w:pPr>
    </w:p>
    <w:p w14:paraId="32CCA6F0" w14:textId="77777777" w:rsidR="00085211" w:rsidRPr="00AE2C76" w:rsidRDefault="00085211" w:rsidP="00085211">
      <w:pPr>
        <w:cnfStyle w:val="000000010000" w:firstRow="0" w:lastRow="0" w:firstColumn="0" w:lastColumn="0" w:oddVBand="0" w:evenVBand="0" w:oddHBand="0" w:evenHBand="1" w:firstRowFirstColumn="0" w:firstRowLastColumn="0" w:lastRowFirstColumn="0" w:lastRowLastColumn="0"/>
        <w:rPr>
          <w:color w:val="auto"/>
        </w:rPr>
      </w:pPr>
      <w:r w:rsidRPr="00AE2C76">
        <w:rPr>
          <w:szCs w:val="16"/>
        </w:rPr>
        <w:t>DoE’s proposal for the regularory and subsidy framework was expected</w:t>
      </w:r>
      <w:r>
        <w:rPr>
          <w:szCs w:val="16"/>
        </w:rPr>
        <w:t xml:space="preserve"> to go to Cabinet for approval in December 2015</w:t>
      </w:r>
      <w:r w:rsidRPr="00AE2C76">
        <w:rPr>
          <w:szCs w:val="16"/>
        </w:rPr>
        <w:t xml:space="preserve">. It is expected that the French Development Agency (AFD) will then be tasked with designing a (pilot) competitive bidding program. </w:t>
      </w:r>
      <w:r>
        <w:rPr>
          <w:color w:val="auto"/>
        </w:rPr>
        <w:t>Ongoing e</w:t>
      </w:r>
      <w:r w:rsidRPr="001016F5">
        <w:rPr>
          <w:color w:val="auto"/>
        </w:rPr>
        <w:t xml:space="preserve">ngagement with </w:t>
      </w:r>
      <w:r>
        <w:rPr>
          <w:color w:val="auto"/>
        </w:rPr>
        <w:t xml:space="preserve">the Department of Energy (DoE) team responsible for the Biofuels Programme during Q4 revealed the following: </w:t>
      </w:r>
      <w:r>
        <w:t xml:space="preserve"> </w:t>
      </w:r>
    </w:p>
    <w:p w14:paraId="702D0EFD" w14:textId="77777777" w:rsidR="00085211" w:rsidRPr="00E254AB" w:rsidRDefault="00085211" w:rsidP="00085211">
      <w:pPr>
        <w:pStyle w:val="ListParagraph"/>
        <w:ind w:left="346" w:hanging="340"/>
        <w:cnfStyle w:val="000000010000" w:firstRow="0" w:lastRow="0" w:firstColumn="0" w:lastColumn="0" w:oddVBand="0" w:evenVBand="0" w:oddHBand="0" w:evenHBand="1" w:firstRowFirstColumn="0" w:firstRowLastColumn="0" w:lastRowFirstColumn="0" w:lastRowLastColumn="0"/>
        <w:rPr>
          <w:sz w:val="20"/>
        </w:rPr>
      </w:pPr>
      <w:r w:rsidRPr="00E254AB">
        <w:rPr>
          <w:sz w:val="20"/>
        </w:rPr>
        <w:t>The submission of the regulatory and subsidy framework as well as the piloting of a competitive bidding programme was indicated as being deliverables of the nine point workplan presented to the national Portfolio Committee on Energy by Minister Tina Joemat-Pettersson on 23 February 2016. The deadline for these deliverables 16 December 2016.</w:t>
      </w:r>
    </w:p>
    <w:p w14:paraId="0BA4FCE5" w14:textId="77777777" w:rsidR="00085211" w:rsidRPr="00E254AB" w:rsidRDefault="00085211" w:rsidP="00085211">
      <w:pPr>
        <w:pStyle w:val="ListParagraph"/>
        <w:ind w:left="346" w:hanging="340"/>
        <w:cnfStyle w:val="000000010000" w:firstRow="0" w:lastRow="0" w:firstColumn="0" w:lastColumn="0" w:oddVBand="0" w:evenVBand="0" w:oddHBand="0" w:evenHBand="1" w:firstRowFirstColumn="0" w:firstRowLastColumn="0" w:lastRowFirstColumn="0" w:lastRowLastColumn="0"/>
        <w:rPr>
          <w:sz w:val="20"/>
        </w:rPr>
      </w:pPr>
      <w:r w:rsidRPr="00E254AB">
        <w:rPr>
          <w:sz w:val="20"/>
        </w:rPr>
        <w:t xml:space="preserve">However, the team responsible for the Biofuels programme at DoE incidate that they expect the process to be held up in Cabinet due to the pressures experienced by farmers as a result of the drought. </w:t>
      </w:r>
    </w:p>
    <w:p w14:paraId="40CD8D8A" w14:textId="53868FC4" w:rsidR="00A00144" w:rsidRPr="00A00144" w:rsidRDefault="00085211" w:rsidP="00085211">
      <w:r>
        <w:t xml:space="preserve">The biofuels programme thus appears to be stalled, but there is an express commitment to progress by the end of 2016. The biofuels team will thus finalise the briefing document with the view to submission by DEDAT to DoE in the first quarter of 2016/17 so as to provide a Western Cape perspective into the design of the competitive (pilot) bidding process.  </w:t>
      </w:r>
    </w:p>
    <w:p w14:paraId="2E3EF073" w14:textId="6C202A2B" w:rsidR="00752311" w:rsidRDefault="00752311" w:rsidP="00752311">
      <w:pPr>
        <w:pStyle w:val="Heading3"/>
        <w:numPr>
          <w:ilvl w:val="0"/>
          <w:numId w:val="0"/>
        </w:numPr>
        <w:cnfStyle w:val="000000010000" w:firstRow="0" w:lastRow="0" w:firstColumn="0" w:lastColumn="0" w:oddVBand="0" w:evenVBand="0" w:oddHBand="0" w:evenHBand="1" w:firstRowFirstColumn="0" w:firstRowLastColumn="0" w:lastRowFirstColumn="0" w:lastRowLastColumn="0"/>
      </w:pPr>
      <w:r>
        <w:t>Support to potential investors</w:t>
      </w:r>
    </w:p>
    <w:p w14:paraId="6B8FAA90" w14:textId="77777777" w:rsidR="00752311" w:rsidRDefault="00752311" w:rsidP="000C5DBB">
      <w:pPr>
        <w:pStyle w:val="BodyText"/>
        <w:rPr>
          <w:color w:val="auto"/>
        </w:rPr>
      </w:pPr>
      <w:r>
        <w:t xml:space="preserve">The annotated summary presentation prepared </w:t>
      </w:r>
      <w:r w:rsidRPr="001016F5">
        <w:t>by Stellenbosch University</w:t>
      </w:r>
      <w:r>
        <w:t xml:space="preserve"> has been sent to the principal potential large-scale bioethanol project developer in the Western Cape, namely Western Cape Ethanol (WCE).</w:t>
      </w:r>
      <w:r>
        <w:rPr>
          <w:color w:val="auto"/>
        </w:rPr>
        <w:t xml:space="preserve"> This presentation specifically includes recommendations for potential project developers. </w:t>
      </w:r>
    </w:p>
    <w:p w14:paraId="018F5818" w14:textId="2B0F2D68" w:rsidR="00752311" w:rsidRDefault="00752311" w:rsidP="000C5DBB">
      <w:pPr>
        <w:pStyle w:val="BodyText"/>
        <w:rPr>
          <w:color w:val="auto"/>
        </w:rPr>
      </w:pPr>
      <w:r>
        <w:rPr>
          <w:color w:val="auto"/>
        </w:rPr>
        <w:t xml:space="preserve">Based on input from the DoE, WCE were advised earlier in the year to commence with the </w:t>
      </w:r>
      <w:r w:rsidRPr="001016F5">
        <w:rPr>
          <w:color w:val="auto"/>
        </w:rPr>
        <w:t xml:space="preserve"> Environmental Impact Assessment (EIA) process and application for a biofuels licence </w:t>
      </w:r>
      <w:r>
        <w:rPr>
          <w:color w:val="auto"/>
        </w:rPr>
        <w:t xml:space="preserve">in order to </w:t>
      </w:r>
      <w:r w:rsidRPr="001016F5">
        <w:rPr>
          <w:color w:val="auto"/>
        </w:rPr>
        <w:t>have approvals to operate in place</w:t>
      </w:r>
      <w:r>
        <w:rPr>
          <w:color w:val="auto"/>
        </w:rPr>
        <w:t xml:space="preserve"> to be able to participate in the competitive bidding process</w:t>
      </w:r>
      <w:r w:rsidRPr="001016F5">
        <w:rPr>
          <w:color w:val="auto"/>
        </w:rPr>
        <w:t xml:space="preserve">. </w:t>
      </w:r>
    </w:p>
    <w:p w14:paraId="733334E8" w14:textId="77777777" w:rsidR="00752311" w:rsidRDefault="00752311" w:rsidP="000C5DBB">
      <w:pPr>
        <w:pStyle w:val="BodyText"/>
        <w:rPr>
          <w:color w:val="auto"/>
        </w:rPr>
      </w:pPr>
      <w:r>
        <w:rPr>
          <w:color w:val="auto"/>
        </w:rPr>
        <w:t xml:space="preserve">At this stage, the developer has put plans on hold due to the uncertainty surrounding the competitive bidding process, as well as potential challenges to source feedstock and investment capital. </w:t>
      </w:r>
    </w:p>
    <w:p w14:paraId="7B75AAA3" w14:textId="7736A6C9" w:rsidR="00752311" w:rsidRPr="00752311" w:rsidRDefault="00752311" w:rsidP="000C5DBB">
      <w:pPr>
        <w:pStyle w:val="BodyText"/>
        <w:cnfStyle w:val="000000010000" w:firstRow="0" w:lastRow="0" w:firstColumn="0" w:lastColumn="0" w:oddVBand="0" w:evenVBand="0" w:oddHBand="0" w:evenHBand="1" w:firstRowFirstColumn="0" w:firstRowLastColumn="0" w:lastRowFirstColumn="0" w:lastRowLastColumn="0"/>
      </w:pPr>
      <w:r w:rsidRPr="00811C7F">
        <w:rPr>
          <w:color w:val="auto"/>
        </w:rPr>
        <w:t xml:space="preserve">Triticale is not currently being produced in the Western Cape in the amounts that could be required for large-scale bioethanol production. Stellenbosch University estimated a capital cost for a large scale </w:t>
      </w:r>
      <w:r w:rsidRPr="00811C7F">
        <w:rPr>
          <w:color w:val="auto"/>
        </w:rPr>
        <w:lastRenderedPageBreak/>
        <w:t>(160 million litres per annum) using a conventional production pro</w:t>
      </w:r>
      <w:r>
        <w:rPr>
          <w:color w:val="auto"/>
        </w:rPr>
        <w:t>cess to be of the order of R 2.3</w:t>
      </w:r>
      <w:r w:rsidRPr="00811C7F">
        <w:rPr>
          <w:color w:val="auto"/>
        </w:rPr>
        <w:t xml:space="preserve"> – 3.2 billion depending on the addition of a combined heat and power (CHP) unit. The internal rate of return did not exceed the 3.5% minimum to repay debts in the majority of scenarios examined and only exceeded 9.7 % </w:t>
      </w:r>
      <w:r>
        <w:rPr>
          <w:color w:val="auto"/>
        </w:rPr>
        <w:t xml:space="preserve">(real basis) in a few extreme </w:t>
      </w:r>
      <w:r w:rsidRPr="00811C7F">
        <w:rPr>
          <w:color w:val="auto"/>
        </w:rPr>
        <w:t xml:space="preserve">scenarios in the sensitivity analysis. It thus remains uncertain whether funding of this scale can be secured and hence whether there will be any bids for biofuels production from the Western Cape in the (pilot) competitive bidding process. The extent to which the Western Cape needs to proactively pursue this opportunity will be clarified as part of </w:t>
      </w:r>
      <w:r>
        <w:rPr>
          <w:color w:val="auto"/>
        </w:rPr>
        <w:t xml:space="preserve">developing </w:t>
      </w:r>
      <w:r w:rsidRPr="00811C7F">
        <w:rPr>
          <w:color w:val="auto"/>
        </w:rPr>
        <w:t>the briefing doc</w:t>
      </w:r>
      <w:r>
        <w:rPr>
          <w:color w:val="auto"/>
        </w:rPr>
        <w:t>u</w:t>
      </w:r>
      <w:r w:rsidRPr="00811C7F">
        <w:rPr>
          <w:color w:val="auto"/>
        </w:rPr>
        <w:t xml:space="preserve">ment </w:t>
      </w:r>
      <w:r>
        <w:rPr>
          <w:color w:val="auto"/>
        </w:rPr>
        <w:t xml:space="preserve">which is </w:t>
      </w:r>
      <w:r w:rsidRPr="00811C7F">
        <w:rPr>
          <w:color w:val="auto"/>
        </w:rPr>
        <w:t>to be finalised in Q1 of 2016/17</w:t>
      </w:r>
      <w:r>
        <w:rPr>
          <w:color w:val="auto"/>
        </w:rPr>
        <w:t>.</w:t>
      </w:r>
    </w:p>
    <w:p w14:paraId="27C78C5A" w14:textId="54D0D336" w:rsidR="00EC6A04" w:rsidRPr="000C5DBB" w:rsidRDefault="00195D6F" w:rsidP="000C5DBB">
      <w:pPr>
        <w:pStyle w:val="Heading1"/>
        <w:rPr>
          <w:lang w:val="en-GB"/>
        </w:rPr>
      </w:pPr>
      <w:r>
        <w:rPr>
          <w:lang w:val="en-GB"/>
        </w:rPr>
        <w:br w:type="column"/>
      </w:r>
      <w:r w:rsidR="008E5420">
        <w:rPr>
          <w:lang w:val="en-GB"/>
        </w:rPr>
        <w:lastRenderedPageBreak/>
        <w:t>Key insights from 2015/16</w:t>
      </w:r>
    </w:p>
    <w:p w14:paraId="7863F01E" w14:textId="77777777" w:rsidR="000C5DBB" w:rsidRPr="00727673" w:rsidRDefault="000C5DBB" w:rsidP="000C5DBB">
      <w:pPr>
        <w:pStyle w:val="Heading2"/>
        <w:numPr>
          <w:ilvl w:val="0"/>
          <w:numId w:val="0"/>
        </w:numPr>
      </w:pPr>
      <w:r>
        <w:t>Small-</w:t>
      </w:r>
      <w:r w:rsidRPr="00727673">
        <w:t>scale waste-to-energy</w:t>
      </w:r>
    </w:p>
    <w:p w14:paraId="2CFFAB35" w14:textId="77777777" w:rsidR="000C5DBB" w:rsidRDefault="000C5DBB" w:rsidP="007A7A1B">
      <w:pPr>
        <w:pStyle w:val="ListParagraph"/>
        <w:numPr>
          <w:ilvl w:val="0"/>
          <w:numId w:val="7"/>
        </w:numPr>
        <w:spacing w:before="120" w:after="120"/>
        <w:contextualSpacing w:val="0"/>
        <w:rPr>
          <w:sz w:val="20"/>
        </w:rPr>
      </w:pPr>
      <w:r w:rsidRPr="003E1670">
        <w:rPr>
          <w:sz w:val="20"/>
        </w:rPr>
        <w:t>Sm</w:t>
      </w:r>
      <w:r>
        <w:rPr>
          <w:sz w:val="20"/>
        </w:rPr>
        <w:t>all-</w:t>
      </w:r>
      <w:r w:rsidRPr="003E1670">
        <w:rPr>
          <w:sz w:val="20"/>
        </w:rPr>
        <w:t xml:space="preserve">scale projects in </w:t>
      </w:r>
      <w:r w:rsidRPr="0092644C">
        <w:rPr>
          <w:color w:val="00AB67" w:themeColor="text2"/>
          <w:sz w:val="20"/>
        </w:rPr>
        <w:t xml:space="preserve">biodiesel </w:t>
      </w:r>
      <w:r w:rsidRPr="0092644C">
        <w:rPr>
          <w:color w:val="auto"/>
          <w:sz w:val="20"/>
        </w:rPr>
        <w:t>and</w:t>
      </w:r>
      <w:r w:rsidRPr="0092644C">
        <w:rPr>
          <w:color w:val="00AB67" w:themeColor="text2"/>
          <w:sz w:val="20"/>
        </w:rPr>
        <w:t xml:space="preserve"> biomass</w:t>
      </w:r>
      <w:r w:rsidRPr="003E1670">
        <w:rPr>
          <w:sz w:val="20"/>
        </w:rPr>
        <w:t xml:space="preserve"> </w:t>
      </w:r>
      <w:r>
        <w:rPr>
          <w:sz w:val="20"/>
        </w:rPr>
        <w:t xml:space="preserve">continue to be the </w:t>
      </w:r>
      <w:r w:rsidRPr="003E1670">
        <w:rPr>
          <w:sz w:val="20"/>
        </w:rPr>
        <w:t>“quick wins” in the short-</w:t>
      </w:r>
      <w:r>
        <w:rPr>
          <w:sz w:val="20"/>
        </w:rPr>
        <w:t>to-</w:t>
      </w:r>
      <w:r w:rsidRPr="003E1670">
        <w:rPr>
          <w:sz w:val="20"/>
        </w:rPr>
        <w:t xml:space="preserve">medium timeframe. </w:t>
      </w:r>
    </w:p>
    <w:p w14:paraId="6757D0EA" w14:textId="77777777" w:rsidR="000C5DBB" w:rsidRPr="003F5657" w:rsidRDefault="000C5DBB" w:rsidP="007A7A1B">
      <w:pPr>
        <w:pStyle w:val="ListParagraph"/>
        <w:numPr>
          <w:ilvl w:val="2"/>
          <w:numId w:val="8"/>
        </w:numPr>
        <w:spacing w:before="40" w:after="40"/>
        <w:ind w:left="714" w:hanging="357"/>
        <w:contextualSpacing w:val="0"/>
        <w:rPr>
          <w:sz w:val="20"/>
        </w:rPr>
      </w:pPr>
      <w:r w:rsidRPr="003F5657">
        <w:rPr>
          <w:sz w:val="20"/>
        </w:rPr>
        <w:t xml:space="preserve">Small-scale biodiesel does not require a subsidy to be viable due to low capital requirements. However, the margins in this industry are under threat due to the low price of diesel. There is </w:t>
      </w:r>
      <w:r>
        <w:rPr>
          <w:sz w:val="20"/>
        </w:rPr>
        <w:t xml:space="preserve">also </w:t>
      </w:r>
      <w:r w:rsidRPr="003F5657">
        <w:rPr>
          <w:sz w:val="20"/>
        </w:rPr>
        <w:t xml:space="preserve">some competition for feedstock since export of  waste oil to Europe </w:t>
      </w:r>
      <w:r>
        <w:rPr>
          <w:sz w:val="20"/>
        </w:rPr>
        <w:t xml:space="preserve">and the United Arab Emirates is increasingly </w:t>
      </w:r>
      <w:r w:rsidRPr="003F5657">
        <w:rPr>
          <w:sz w:val="20"/>
        </w:rPr>
        <w:t xml:space="preserve">favourable due to the weak exchange rate. </w:t>
      </w:r>
      <w:r>
        <w:rPr>
          <w:sz w:val="20"/>
        </w:rPr>
        <w:t>The main support required by</w:t>
      </w:r>
      <w:r w:rsidRPr="003F5657">
        <w:rPr>
          <w:sz w:val="20"/>
        </w:rPr>
        <w:t xml:space="preserve"> </w:t>
      </w:r>
      <w:r>
        <w:rPr>
          <w:sz w:val="20"/>
        </w:rPr>
        <w:t>companies is accessing finance</w:t>
      </w:r>
      <w:r w:rsidRPr="003F5657">
        <w:rPr>
          <w:sz w:val="20"/>
        </w:rPr>
        <w:t xml:space="preserve"> to increase their capacity mainly through diversifying their feedstock from waste oils to other materials such as animal fats.</w:t>
      </w:r>
      <w:r>
        <w:rPr>
          <w:sz w:val="20"/>
        </w:rPr>
        <w:t xml:space="preserve"> </w:t>
      </w:r>
    </w:p>
    <w:p w14:paraId="2EF697D8" w14:textId="77777777" w:rsidR="000C5DBB" w:rsidRDefault="000C5DBB" w:rsidP="007A7A1B">
      <w:pPr>
        <w:pStyle w:val="ListParagraph"/>
        <w:numPr>
          <w:ilvl w:val="2"/>
          <w:numId w:val="8"/>
        </w:numPr>
        <w:spacing w:before="40" w:after="40"/>
        <w:ind w:left="714" w:hanging="357"/>
        <w:contextualSpacing w:val="0"/>
        <w:rPr>
          <w:sz w:val="20"/>
        </w:rPr>
      </w:pPr>
      <w:r w:rsidRPr="003E1670">
        <w:rPr>
          <w:sz w:val="20"/>
        </w:rPr>
        <w:t xml:space="preserve">The production of steam/heat (and not electricity) from biomass boilers </w:t>
      </w:r>
      <w:r>
        <w:rPr>
          <w:sz w:val="20"/>
        </w:rPr>
        <w:t>is a niche opportunity with fewer</w:t>
      </w:r>
      <w:r w:rsidRPr="003E1670">
        <w:rPr>
          <w:sz w:val="20"/>
        </w:rPr>
        <w:t xml:space="preserve"> legal requi</w:t>
      </w:r>
      <w:r>
        <w:rPr>
          <w:sz w:val="20"/>
        </w:rPr>
        <w:t xml:space="preserve">rements for project developers. However, there is a clear need for a comparative case for heat generation via solar energy versus using biomass, especially in the agri-processing sector. </w:t>
      </w:r>
    </w:p>
    <w:p w14:paraId="41CC5E17" w14:textId="77777777" w:rsidR="00341B94" w:rsidRPr="00341B94" w:rsidRDefault="00341B94" w:rsidP="00341B94">
      <w:pPr>
        <w:spacing w:before="40" w:after="40"/>
        <w:ind w:left="357"/>
      </w:pPr>
    </w:p>
    <w:p w14:paraId="452C1674" w14:textId="77777777" w:rsidR="000C5DBB" w:rsidRDefault="000C5DBB" w:rsidP="007A7A1B">
      <w:pPr>
        <w:pStyle w:val="ListParagraph"/>
        <w:numPr>
          <w:ilvl w:val="0"/>
          <w:numId w:val="7"/>
        </w:numPr>
        <w:spacing w:before="120" w:after="120"/>
        <w:contextualSpacing w:val="0"/>
        <w:rPr>
          <w:sz w:val="20"/>
        </w:rPr>
      </w:pPr>
      <w:r>
        <w:rPr>
          <w:sz w:val="20"/>
        </w:rPr>
        <w:t xml:space="preserve">For small scale </w:t>
      </w:r>
      <w:r w:rsidRPr="0092644C">
        <w:rPr>
          <w:color w:val="00AB67" w:themeColor="text2"/>
          <w:sz w:val="20"/>
        </w:rPr>
        <w:t>bioethanol</w:t>
      </w:r>
      <w:r>
        <w:rPr>
          <w:sz w:val="20"/>
        </w:rPr>
        <w:t xml:space="preserve"> there are a number of challenges:</w:t>
      </w:r>
    </w:p>
    <w:p w14:paraId="476649F0" w14:textId="77777777" w:rsidR="000C5DBB" w:rsidRPr="00654409" w:rsidRDefault="000C5DBB" w:rsidP="007A7A1B">
      <w:pPr>
        <w:pStyle w:val="ListParagraph"/>
        <w:numPr>
          <w:ilvl w:val="2"/>
          <w:numId w:val="9"/>
        </w:numPr>
        <w:spacing w:before="40" w:after="40"/>
        <w:ind w:left="714" w:hanging="357"/>
        <w:contextualSpacing w:val="0"/>
        <w:rPr>
          <w:sz w:val="20"/>
        </w:rPr>
      </w:pPr>
      <w:r w:rsidRPr="00654409">
        <w:rPr>
          <w:color w:val="auto"/>
          <w:sz w:val="20"/>
        </w:rPr>
        <w:t>Economies of scale: obtaining enough feedstock to make plants financially viable.</w:t>
      </w:r>
    </w:p>
    <w:p w14:paraId="3A2F684F" w14:textId="77777777" w:rsidR="000C5DBB" w:rsidRPr="00654409" w:rsidRDefault="000C5DBB" w:rsidP="007A7A1B">
      <w:pPr>
        <w:pStyle w:val="ListParagraph"/>
        <w:numPr>
          <w:ilvl w:val="2"/>
          <w:numId w:val="9"/>
        </w:numPr>
        <w:spacing w:before="40" w:after="40"/>
        <w:ind w:left="714" w:hanging="357"/>
        <w:contextualSpacing w:val="0"/>
        <w:rPr>
          <w:sz w:val="20"/>
        </w:rPr>
      </w:pPr>
      <w:r w:rsidRPr="00654409">
        <w:rPr>
          <w:color w:val="auto"/>
          <w:sz w:val="20"/>
        </w:rPr>
        <w:t xml:space="preserve">Cost of logistics: associated with the above; feedstock generally distributed so requires aggregation to obtain economies of scale; cost of transport makes aggregation beyond immediate surrounds too expensive. </w:t>
      </w:r>
    </w:p>
    <w:p w14:paraId="47C17CA9" w14:textId="77777777" w:rsidR="000C5DBB" w:rsidRPr="00654409" w:rsidRDefault="000C5DBB" w:rsidP="007A7A1B">
      <w:pPr>
        <w:pStyle w:val="ListParagraph"/>
        <w:numPr>
          <w:ilvl w:val="2"/>
          <w:numId w:val="9"/>
        </w:numPr>
        <w:spacing w:before="40" w:after="40"/>
        <w:ind w:left="714" w:hanging="357"/>
        <w:contextualSpacing w:val="0"/>
        <w:rPr>
          <w:sz w:val="20"/>
        </w:rPr>
      </w:pPr>
      <w:r w:rsidRPr="00654409">
        <w:rPr>
          <w:color w:val="auto"/>
          <w:sz w:val="20"/>
        </w:rPr>
        <w:t>Basic fuel price is low and no regulatory requirement at this stage for biofuels blending. (</w:t>
      </w:r>
      <w:r>
        <w:rPr>
          <w:color w:val="auto"/>
          <w:sz w:val="20"/>
        </w:rPr>
        <w:t>There is some premium for grape-</w:t>
      </w:r>
      <w:r w:rsidRPr="00654409">
        <w:rPr>
          <w:color w:val="auto"/>
          <w:sz w:val="20"/>
        </w:rPr>
        <w:t xml:space="preserve">based ethanol for the food value chain – represents higher value use of bioethanol than using bioethanol for fuel).  </w:t>
      </w:r>
    </w:p>
    <w:p w14:paraId="31F0CC6D" w14:textId="024D588E" w:rsidR="000C5DBB" w:rsidRPr="00341B94" w:rsidRDefault="000C5DBB" w:rsidP="007A7A1B">
      <w:pPr>
        <w:pStyle w:val="ListParagraph"/>
        <w:numPr>
          <w:ilvl w:val="2"/>
          <w:numId w:val="9"/>
        </w:numPr>
        <w:spacing w:before="40" w:after="40"/>
        <w:ind w:left="714" w:hanging="357"/>
        <w:contextualSpacing w:val="0"/>
        <w:rPr>
          <w:sz w:val="20"/>
        </w:rPr>
      </w:pPr>
      <w:r>
        <w:rPr>
          <w:color w:val="auto"/>
          <w:sz w:val="20"/>
        </w:rPr>
        <w:t>Alternative uses for feedstocks: m</w:t>
      </w:r>
      <w:r w:rsidRPr="00654409">
        <w:rPr>
          <w:color w:val="auto"/>
          <w:sz w:val="20"/>
        </w:rPr>
        <w:t xml:space="preserve">any residues </w:t>
      </w:r>
      <w:r>
        <w:rPr>
          <w:color w:val="auto"/>
          <w:sz w:val="20"/>
        </w:rPr>
        <w:t xml:space="preserve">are </w:t>
      </w:r>
      <w:r w:rsidRPr="00654409">
        <w:rPr>
          <w:color w:val="auto"/>
          <w:sz w:val="20"/>
        </w:rPr>
        <w:t xml:space="preserve">already being used for higher value end uses (e.g. animal feed); there is some potential to extract energy </w:t>
      </w:r>
      <w:r w:rsidRPr="00654409">
        <w:rPr>
          <w:i/>
          <w:color w:val="auto"/>
          <w:sz w:val="20"/>
        </w:rPr>
        <w:t>en route</w:t>
      </w:r>
      <w:r w:rsidRPr="00654409">
        <w:rPr>
          <w:color w:val="auto"/>
          <w:sz w:val="20"/>
        </w:rPr>
        <w:t xml:space="preserve"> to or to add value to animal feed (e.g. m</w:t>
      </w:r>
      <w:r>
        <w:rPr>
          <w:color w:val="auto"/>
          <w:sz w:val="20"/>
        </w:rPr>
        <w:t>aking residues more digestable). This</w:t>
      </w:r>
      <w:r w:rsidRPr="00654409">
        <w:rPr>
          <w:color w:val="auto"/>
          <w:sz w:val="20"/>
        </w:rPr>
        <w:t xml:space="preserve"> requires </w:t>
      </w:r>
      <w:r>
        <w:rPr>
          <w:color w:val="auto"/>
          <w:sz w:val="20"/>
        </w:rPr>
        <w:t xml:space="preserve">a </w:t>
      </w:r>
      <w:r w:rsidRPr="00654409">
        <w:rPr>
          <w:color w:val="auto"/>
          <w:sz w:val="20"/>
        </w:rPr>
        <w:t>strategic anlysis to determine “best” use of different types of organic resid</w:t>
      </w:r>
      <w:r>
        <w:rPr>
          <w:color w:val="auto"/>
          <w:sz w:val="20"/>
        </w:rPr>
        <w:t xml:space="preserve">ues in the Western Cape economy, especially in the light of concerns about energy security and an impending biofuels blending programme. </w:t>
      </w:r>
      <w:r w:rsidRPr="00654409">
        <w:rPr>
          <w:color w:val="auto"/>
          <w:sz w:val="20"/>
        </w:rPr>
        <w:t xml:space="preserve"> </w:t>
      </w:r>
    </w:p>
    <w:p w14:paraId="6C4AFC47" w14:textId="77777777" w:rsidR="00341B94" w:rsidRPr="00341B94" w:rsidRDefault="00341B94" w:rsidP="00341B94">
      <w:pPr>
        <w:spacing w:before="40" w:after="40"/>
        <w:ind w:left="357"/>
      </w:pPr>
    </w:p>
    <w:p w14:paraId="3254C500" w14:textId="765ABF8A" w:rsidR="00341B94" w:rsidRDefault="00341B94" w:rsidP="00EC6A04">
      <w:r>
        <w:t xml:space="preserve">For small- and medium-scale </w:t>
      </w:r>
      <w:r w:rsidRPr="00341B94">
        <w:rPr>
          <w:color w:val="00AB67" w:themeColor="text2"/>
        </w:rPr>
        <w:t>biogas</w:t>
      </w:r>
      <w:r>
        <w:t xml:space="preserve"> the following</w:t>
      </w:r>
      <w:r w:rsidR="00487356">
        <w:t xml:space="preserve"> key insights emerged</w:t>
      </w:r>
      <w:r>
        <w:t xml:space="preserve">: </w:t>
      </w:r>
    </w:p>
    <w:p w14:paraId="1D6430CA" w14:textId="77777777" w:rsidR="00341B94" w:rsidRDefault="00341B94" w:rsidP="007A7A1B">
      <w:pPr>
        <w:pStyle w:val="ListParagraph"/>
        <w:numPr>
          <w:ilvl w:val="0"/>
          <w:numId w:val="10"/>
        </w:numPr>
        <w:rPr>
          <w:rFonts w:cs="Arial"/>
          <w:sz w:val="20"/>
        </w:rPr>
      </w:pPr>
      <w:r w:rsidRPr="002B6B67">
        <w:rPr>
          <w:rFonts w:cs="Arial"/>
          <w:sz w:val="20"/>
        </w:rPr>
        <w:t>Biogas for public transport in the public sector in the Western Cape (or in t</w:t>
      </w:r>
      <w:r>
        <w:rPr>
          <w:rFonts w:cs="Arial"/>
          <w:sz w:val="20"/>
        </w:rPr>
        <w:t xml:space="preserve">he private sector via mini-bus </w:t>
      </w:r>
      <w:r w:rsidRPr="002B6B67">
        <w:rPr>
          <w:rFonts w:cs="Arial"/>
          <w:sz w:val="20"/>
        </w:rPr>
        <w:t>taxis) is unlikely to occur in the short term</w:t>
      </w:r>
      <w:r>
        <w:rPr>
          <w:rFonts w:cs="Arial"/>
          <w:sz w:val="20"/>
        </w:rPr>
        <w:t xml:space="preserve">. The realisation of the WCG and the City of Cape Town’s </w:t>
      </w:r>
      <w:r w:rsidRPr="00A26B45">
        <w:rPr>
          <w:rFonts w:cs="Arial"/>
          <w:sz w:val="20"/>
        </w:rPr>
        <w:t>efforts to bring gas into the Western Cape either via pipeline or as compressed natural gas (LNG)</w:t>
      </w:r>
      <w:r>
        <w:rPr>
          <w:rFonts w:cs="Arial"/>
          <w:sz w:val="20"/>
        </w:rPr>
        <w:t xml:space="preserve"> and the associated establishment of LNG distribution </w:t>
      </w:r>
      <w:r w:rsidRPr="002B6B67">
        <w:rPr>
          <w:rFonts w:cs="Arial"/>
          <w:sz w:val="20"/>
        </w:rPr>
        <w:t>infrastructure</w:t>
      </w:r>
      <w:r w:rsidRPr="00A26B45">
        <w:rPr>
          <w:rFonts w:cs="Arial"/>
          <w:sz w:val="20"/>
        </w:rPr>
        <w:t xml:space="preserve"> would be a more long term enabler for the biogas industry. </w:t>
      </w:r>
    </w:p>
    <w:p w14:paraId="3161C7A8" w14:textId="14B75F17" w:rsidR="00341B94" w:rsidRPr="00341B94" w:rsidRDefault="00341B94" w:rsidP="007A7A1B">
      <w:pPr>
        <w:pStyle w:val="ListParagraph"/>
        <w:numPr>
          <w:ilvl w:val="0"/>
          <w:numId w:val="10"/>
        </w:numPr>
        <w:rPr>
          <w:rFonts w:cs="Arial"/>
          <w:sz w:val="20"/>
        </w:rPr>
      </w:pPr>
      <w:r>
        <w:rPr>
          <w:sz w:val="20"/>
        </w:rPr>
        <w:t>E</w:t>
      </w:r>
      <w:r w:rsidRPr="00382D8F">
        <w:rPr>
          <w:sz w:val="20"/>
        </w:rPr>
        <w:t xml:space="preserve">lectricity, and secondly heat (through cogeneration), will remain the primary applications for the utilisation of the energy generation potential of biogas for commercial and industrial scale biogas. </w:t>
      </w:r>
    </w:p>
    <w:p w14:paraId="2D8282EA" w14:textId="77777777" w:rsidR="008E387C" w:rsidRPr="008E387C" w:rsidRDefault="00341B94" w:rsidP="007A7A1B">
      <w:pPr>
        <w:pStyle w:val="ListParagraph"/>
        <w:numPr>
          <w:ilvl w:val="0"/>
          <w:numId w:val="10"/>
        </w:numPr>
        <w:rPr>
          <w:rFonts w:cs="Arial"/>
          <w:sz w:val="20"/>
        </w:rPr>
      </w:pPr>
      <w:r w:rsidRPr="00341B94">
        <w:rPr>
          <w:sz w:val="20"/>
        </w:rPr>
        <w:t xml:space="preserve">Key barriers to the uptake of </w:t>
      </w:r>
      <w:r>
        <w:rPr>
          <w:sz w:val="20"/>
        </w:rPr>
        <w:t xml:space="preserve">biogas for electricity and heat </w:t>
      </w:r>
      <w:r w:rsidRPr="00341B94">
        <w:rPr>
          <w:sz w:val="20"/>
        </w:rPr>
        <w:t xml:space="preserve">are </w:t>
      </w:r>
    </w:p>
    <w:p w14:paraId="008CA19B" w14:textId="0F761B80" w:rsidR="008E387C" w:rsidRPr="008E387C" w:rsidRDefault="008E387C" w:rsidP="007A7A1B">
      <w:pPr>
        <w:pStyle w:val="ListParagraph"/>
        <w:numPr>
          <w:ilvl w:val="1"/>
          <w:numId w:val="12"/>
        </w:numPr>
        <w:ind w:left="714" w:hanging="357"/>
        <w:rPr>
          <w:rFonts w:cs="Arial"/>
          <w:sz w:val="20"/>
        </w:rPr>
      </w:pPr>
      <w:r>
        <w:rPr>
          <w:sz w:val="20"/>
        </w:rPr>
        <w:t xml:space="preserve">Type A: </w:t>
      </w:r>
      <w:r w:rsidR="00341B94" w:rsidRPr="00341B94">
        <w:rPr>
          <w:sz w:val="20"/>
        </w:rPr>
        <w:t>awareness of technologies; lack of knowledge of their costs &amp; benefits; lack of confidence in unfamiliar technologies; perceptions of affordability/availability of f</w:t>
      </w:r>
      <w:r w:rsidR="00341B94" w:rsidRPr="008E387C">
        <w:rPr>
          <w:sz w:val="20"/>
        </w:rPr>
        <w:t xml:space="preserve">inance; </w:t>
      </w:r>
    </w:p>
    <w:p w14:paraId="59C7BB6A" w14:textId="321010E0" w:rsidR="00341B94" w:rsidRPr="008E387C" w:rsidRDefault="00AF2FFF" w:rsidP="007A7A1B">
      <w:pPr>
        <w:pStyle w:val="ListParagraph"/>
        <w:numPr>
          <w:ilvl w:val="1"/>
          <w:numId w:val="12"/>
        </w:numPr>
        <w:ind w:left="714" w:hanging="357"/>
        <w:rPr>
          <w:rFonts w:cs="Arial"/>
          <w:sz w:val="20"/>
        </w:rPr>
      </w:pPr>
      <w:r w:rsidRPr="008E387C">
        <w:rPr>
          <w:sz w:val="20"/>
        </w:rPr>
        <w:t>T</w:t>
      </w:r>
      <w:r w:rsidR="008E387C">
        <w:rPr>
          <w:sz w:val="20"/>
        </w:rPr>
        <w:t>ype B:</w:t>
      </w:r>
      <w:r w:rsidRPr="008E387C">
        <w:rPr>
          <w:sz w:val="20"/>
        </w:rPr>
        <w:t xml:space="preserve"> </w:t>
      </w:r>
      <w:r w:rsidR="00341B94" w:rsidRPr="008E387C">
        <w:rPr>
          <w:sz w:val="20"/>
        </w:rPr>
        <w:t>the time &amp; cost associated with regulatory compliance; confusion regarding the regulatory framework due to the complex regulatory requirements and inconsistent application of these by regulating authorities.</w:t>
      </w:r>
    </w:p>
    <w:p w14:paraId="62D279A7" w14:textId="024B2848" w:rsidR="00AF2FFF" w:rsidRPr="00AF2FFF" w:rsidRDefault="00AF2FFF" w:rsidP="007A7A1B">
      <w:pPr>
        <w:pStyle w:val="ListParagraph"/>
        <w:numPr>
          <w:ilvl w:val="0"/>
          <w:numId w:val="10"/>
        </w:numPr>
        <w:rPr>
          <w:rFonts w:cs="Arial"/>
          <w:sz w:val="20"/>
        </w:rPr>
      </w:pPr>
      <w:r>
        <w:rPr>
          <w:sz w:val="20"/>
        </w:rPr>
        <w:t xml:space="preserve">GreenCape’s sector desks plays an important role in addressing those barriers labelled as </w:t>
      </w:r>
      <w:r w:rsidR="00726216">
        <w:rPr>
          <w:sz w:val="20"/>
        </w:rPr>
        <w:t>“Type A” above, and also play an active</w:t>
      </w:r>
      <w:r>
        <w:rPr>
          <w:sz w:val="20"/>
        </w:rPr>
        <w:t xml:space="preserve"> role in national initiatives addressing those barriers labelled as </w:t>
      </w:r>
      <w:r>
        <w:rPr>
          <w:sz w:val="20"/>
        </w:rPr>
        <w:lastRenderedPageBreak/>
        <w:t>“Type B” (See the project quarterly reports for details of these activities and enabling role this plays for project developers</w:t>
      </w:r>
      <w:r w:rsidR="005B21C5">
        <w:rPr>
          <w:sz w:val="20"/>
        </w:rPr>
        <w:t xml:space="preserve"> and </w:t>
      </w:r>
      <w:r w:rsidR="00726216">
        <w:rPr>
          <w:sz w:val="20"/>
        </w:rPr>
        <w:t xml:space="preserve">in </w:t>
      </w:r>
      <w:r w:rsidR="005B21C5">
        <w:rPr>
          <w:sz w:val="20"/>
        </w:rPr>
        <w:t>national initiatives</w:t>
      </w:r>
      <w:r>
        <w:rPr>
          <w:sz w:val="20"/>
        </w:rPr>
        <w:t xml:space="preserve">.) </w:t>
      </w:r>
    </w:p>
    <w:p w14:paraId="6F4C1D73" w14:textId="56DFC7CD" w:rsidR="00AF2FFF" w:rsidRPr="00AF2FFF" w:rsidRDefault="00AF2FFF" w:rsidP="007A7A1B">
      <w:pPr>
        <w:pStyle w:val="ListParagraph"/>
        <w:numPr>
          <w:ilvl w:val="0"/>
          <w:numId w:val="10"/>
        </w:numPr>
        <w:rPr>
          <w:rFonts w:cs="Arial"/>
          <w:sz w:val="20"/>
        </w:rPr>
      </w:pPr>
      <w:r>
        <w:rPr>
          <w:sz w:val="20"/>
        </w:rPr>
        <w:t xml:space="preserve">With regard to </w:t>
      </w:r>
      <w:r w:rsidR="00085154">
        <w:rPr>
          <w:sz w:val="20"/>
        </w:rPr>
        <w:t>“</w:t>
      </w:r>
      <w:r>
        <w:rPr>
          <w:sz w:val="20"/>
        </w:rPr>
        <w:t>Type B</w:t>
      </w:r>
      <w:r w:rsidR="00085154">
        <w:rPr>
          <w:sz w:val="20"/>
        </w:rPr>
        <w:t>”</w:t>
      </w:r>
      <w:r>
        <w:rPr>
          <w:sz w:val="20"/>
        </w:rPr>
        <w:t>, the WCG can play a signficant role through</w:t>
      </w:r>
      <w:r w:rsidR="00AD2B08">
        <w:rPr>
          <w:sz w:val="20"/>
        </w:rPr>
        <w:t>:</w:t>
      </w:r>
    </w:p>
    <w:p w14:paraId="5BC52200" w14:textId="79112837" w:rsidR="00AD2B08" w:rsidRPr="00AD2B08" w:rsidRDefault="00AD2B08" w:rsidP="007A7A1B">
      <w:pPr>
        <w:pStyle w:val="ListParagraph"/>
        <w:numPr>
          <w:ilvl w:val="0"/>
          <w:numId w:val="11"/>
        </w:numPr>
        <w:ind w:left="714" w:hanging="357"/>
        <w:rPr>
          <w:rFonts w:cs="Arial"/>
          <w:sz w:val="20"/>
        </w:rPr>
      </w:pPr>
      <w:r>
        <w:rPr>
          <w:sz w:val="20"/>
        </w:rPr>
        <w:t>E</w:t>
      </w:r>
      <w:r w:rsidR="00341B94" w:rsidRPr="00382D8F">
        <w:rPr>
          <w:sz w:val="20"/>
        </w:rPr>
        <w:t>ngagement with Eskom to accelerate the development of the framework for small scale embedded generation, as well as continued work on regulations and feed-in tarrifs in local municipalities</w:t>
      </w:r>
      <w:r w:rsidR="00AF2FFF">
        <w:rPr>
          <w:sz w:val="20"/>
        </w:rPr>
        <w:t xml:space="preserve"> (as is being done through the Energy Game Changer)</w:t>
      </w:r>
      <w:r w:rsidR="00341B94" w:rsidRPr="00382D8F">
        <w:rPr>
          <w:sz w:val="20"/>
        </w:rPr>
        <w:t>. Such regulations would allow projects with (an excess) generation capacity of less than 1 MW connected to low voltage grids (typical of potential agricultural and agri</w:t>
      </w:r>
      <w:r w:rsidR="00501907">
        <w:rPr>
          <w:sz w:val="20"/>
        </w:rPr>
        <w:t>-</w:t>
      </w:r>
      <w:r w:rsidR="00341B94" w:rsidRPr="00382D8F">
        <w:rPr>
          <w:sz w:val="20"/>
        </w:rPr>
        <w:t>processing biogas projects) to feed onto the grid, thus enabling revenue generation to support investment in biodigestors and electricity generation infrastructure.</w:t>
      </w:r>
      <w:r w:rsidR="00501907">
        <w:rPr>
          <w:rStyle w:val="FootnoteReference"/>
          <w:sz w:val="20"/>
        </w:rPr>
        <w:footnoteReference w:id="2"/>
      </w:r>
      <w:r w:rsidR="00341B94" w:rsidRPr="00382D8F">
        <w:rPr>
          <w:sz w:val="20"/>
        </w:rPr>
        <w:t xml:space="preserve"> </w:t>
      </w:r>
    </w:p>
    <w:p w14:paraId="4C29BA3F" w14:textId="5C52B5CB" w:rsidR="00341B94" w:rsidRPr="00AD2B08" w:rsidRDefault="00AD2B08" w:rsidP="007A7A1B">
      <w:pPr>
        <w:pStyle w:val="ListParagraph"/>
        <w:numPr>
          <w:ilvl w:val="0"/>
          <w:numId w:val="11"/>
        </w:numPr>
        <w:ind w:left="714" w:hanging="357"/>
        <w:rPr>
          <w:rFonts w:cs="Arial"/>
          <w:sz w:val="20"/>
        </w:rPr>
      </w:pPr>
      <w:r w:rsidRPr="00AD2B08">
        <w:rPr>
          <w:sz w:val="20"/>
        </w:rPr>
        <w:t>Efforts to</w:t>
      </w:r>
      <w:r w:rsidR="00341B94" w:rsidRPr="00AD2B08">
        <w:rPr>
          <w:sz w:val="20"/>
        </w:rPr>
        <w:t xml:space="preserve"> create a processes for compliance with current </w:t>
      </w:r>
      <w:r w:rsidRPr="00AD2B08">
        <w:rPr>
          <w:sz w:val="20"/>
        </w:rPr>
        <w:t>regulatory requirements that is</w:t>
      </w:r>
      <w:r w:rsidR="00341B94" w:rsidRPr="00AD2B08">
        <w:rPr>
          <w:sz w:val="20"/>
        </w:rPr>
        <w:t xml:space="preserve"> more transparent to the industry, and more efficient and consistent</w:t>
      </w:r>
      <w:r w:rsidRPr="00AD2B08">
        <w:rPr>
          <w:sz w:val="20"/>
        </w:rPr>
        <w:t>ly applied</w:t>
      </w:r>
      <w:r w:rsidR="00341B94" w:rsidRPr="00AD2B08">
        <w:rPr>
          <w:sz w:val="20"/>
        </w:rPr>
        <w:t>.</w:t>
      </w:r>
      <w:r w:rsidR="0047359A">
        <w:rPr>
          <w:rStyle w:val="FootnoteReference"/>
          <w:sz w:val="20"/>
        </w:rPr>
        <w:footnoteReference w:id="3"/>
      </w:r>
      <w:r w:rsidR="00341B94" w:rsidRPr="00AD2B08">
        <w:rPr>
          <w:sz w:val="20"/>
        </w:rPr>
        <w:t xml:space="preserve"> </w:t>
      </w:r>
      <w:r>
        <w:rPr>
          <w:sz w:val="20"/>
        </w:rPr>
        <w:t>(To assist</w:t>
      </w:r>
      <w:r w:rsidR="00E10414">
        <w:rPr>
          <w:sz w:val="20"/>
        </w:rPr>
        <w:t xml:space="preserve"> in this,</w:t>
      </w:r>
      <w:r>
        <w:rPr>
          <w:sz w:val="20"/>
        </w:rPr>
        <w:t xml:space="preserve"> a </w:t>
      </w:r>
      <w:r w:rsidR="00341B94" w:rsidRPr="00AD2B08">
        <w:rPr>
          <w:sz w:val="20"/>
        </w:rPr>
        <w:t>summary of some of the key challenges</w:t>
      </w:r>
      <w:r>
        <w:rPr>
          <w:sz w:val="20"/>
        </w:rPr>
        <w:t xml:space="preserve"> for biogas project developers </w:t>
      </w:r>
      <w:r w:rsidR="00E10414">
        <w:rPr>
          <w:sz w:val="20"/>
        </w:rPr>
        <w:t xml:space="preserve">associated with regulations </w:t>
      </w:r>
      <w:r>
        <w:rPr>
          <w:sz w:val="20"/>
        </w:rPr>
        <w:t>has been included in the Q4 report).</w:t>
      </w:r>
    </w:p>
    <w:p w14:paraId="6909C667" w14:textId="77777777" w:rsidR="00BA726B" w:rsidRDefault="00BA726B" w:rsidP="00BA726B">
      <w:pPr>
        <w:pStyle w:val="Heading2"/>
        <w:numPr>
          <w:ilvl w:val="0"/>
          <w:numId w:val="0"/>
        </w:numPr>
      </w:pPr>
      <w:r w:rsidRPr="0062248D">
        <w:t>Viability of large-scale bioethanol</w:t>
      </w:r>
    </w:p>
    <w:p w14:paraId="7D457401" w14:textId="77777777" w:rsidR="00BA726B" w:rsidRPr="00F22C9A" w:rsidRDefault="00BA726B" w:rsidP="00B221CB">
      <w:r>
        <w:t>T</w:t>
      </w:r>
      <w:r w:rsidRPr="00F22C9A">
        <w:t xml:space="preserve">he revised large-scale bioethanol viability </w:t>
      </w:r>
      <w:r>
        <w:t>study highlighted</w:t>
      </w:r>
      <w:r w:rsidRPr="00F22C9A">
        <w:t>:</w:t>
      </w:r>
    </w:p>
    <w:p w14:paraId="06313F85" w14:textId="77777777" w:rsidR="00085154" w:rsidRDefault="00BA726B" w:rsidP="00B221CB">
      <w:pPr>
        <w:pStyle w:val="ListParagraph"/>
        <w:numPr>
          <w:ilvl w:val="1"/>
          <w:numId w:val="15"/>
        </w:numPr>
        <w:spacing w:before="40" w:after="40"/>
        <w:ind w:left="357" w:hanging="357"/>
        <w:contextualSpacing w:val="0"/>
        <w:rPr>
          <w:sz w:val="20"/>
        </w:rPr>
      </w:pPr>
      <w:r w:rsidRPr="00F22C9A">
        <w:rPr>
          <w:sz w:val="20"/>
        </w:rPr>
        <w:t>Feedstock price has a greater impact on the profitability of large scale bioethanol plants</w:t>
      </w:r>
      <w:r>
        <w:rPr>
          <w:sz w:val="20"/>
        </w:rPr>
        <w:t xml:space="preserve"> </w:t>
      </w:r>
      <w:r w:rsidRPr="00F22C9A">
        <w:rPr>
          <w:sz w:val="20"/>
        </w:rPr>
        <w:t>c</w:t>
      </w:r>
      <w:r>
        <w:rPr>
          <w:sz w:val="20"/>
        </w:rPr>
        <w:t>ompared to the basic fuel price</w:t>
      </w:r>
      <w:r w:rsidRPr="00F22C9A">
        <w:rPr>
          <w:sz w:val="20"/>
        </w:rPr>
        <w:t xml:space="preserve">. </w:t>
      </w:r>
    </w:p>
    <w:p w14:paraId="0FC7F94A" w14:textId="2A5E7A4E" w:rsidR="00BA726B" w:rsidRPr="00085154" w:rsidRDefault="00BA726B" w:rsidP="00B221CB">
      <w:pPr>
        <w:pStyle w:val="ListParagraph"/>
        <w:numPr>
          <w:ilvl w:val="1"/>
          <w:numId w:val="15"/>
        </w:numPr>
        <w:spacing w:before="40" w:after="40"/>
        <w:ind w:left="357" w:hanging="357"/>
        <w:contextualSpacing w:val="0"/>
        <w:rPr>
          <w:sz w:val="20"/>
        </w:rPr>
      </w:pPr>
      <w:r w:rsidRPr="00085154">
        <w:rPr>
          <w:sz w:val="20"/>
        </w:rPr>
        <w:t xml:space="preserve">Historical data shows that triticale (assumed to be equivalent to B4 Wheat) has been cheaper than sorghum (reference crop used by the DoE to determine the required subsidy model), which indicates that investment into a bioethanol facility in the Western Cape would yield better returns to the investor provided the biofuels subsidy programme does not restrict feedstock type. </w:t>
      </w:r>
    </w:p>
    <w:p w14:paraId="37052E69" w14:textId="656E5F12" w:rsidR="007A7A1B" w:rsidRPr="00B221CB" w:rsidRDefault="00BA726B" w:rsidP="00B221CB">
      <w:pPr>
        <w:pStyle w:val="ListParagraph"/>
        <w:numPr>
          <w:ilvl w:val="2"/>
          <w:numId w:val="15"/>
        </w:numPr>
        <w:spacing w:before="40" w:after="40"/>
        <w:ind w:left="714" w:hanging="357"/>
        <w:rPr>
          <w:color w:val="auto"/>
        </w:rPr>
      </w:pPr>
      <w:r w:rsidRPr="00B221CB">
        <w:rPr>
          <w:color w:val="auto"/>
          <w:sz w:val="20"/>
        </w:rPr>
        <w:t>This is a key area where the Western Cape needs to provide input to the national subsidy / competitive bidding process</w:t>
      </w:r>
      <w:r w:rsidRPr="00B221CB">
        <w:rPr>
          <w:color w:val="auto"/>
        </w:rPr>
        <w:t>.</w:t>
      </w:r>
    </w:p>
    <w:p w14:paraId="541777C1" w14:textId="77777777" w:rsidR="00B221CB" w:rsidRDefault="00BA726B" w:rsidP="00B221CB">
      <w:pPr>
        <w:pStyle w:val="ListParagraph"/>
        <w:numPr>
          <w:ilvl w:val="0"/>
          <w:numId w:val="15"/>
        </w:numPr>
        <w:spacing w:before="40" w:after="40"/>
        <w:ind w:left="357" w:hanging="357"/>
        <w:rPr>
          <w:sz w:val="20"/>
        </w:rPr>
      </w:pPr>
      <w:r w:rsidRPr="00D35581">
        <w:rPr>
          <w:sz w:val="20"/>
        </w:rPr>
        <w:t>Generating electricity on-site from a biomass boiler connected to a combined heat and power (CHP) would lead to the production of additional power that could be exported to the grid. This comes at a capital cost, but has the added advantage of an additional income stream as well as leading to a better carbon footprint for biofuels production. However the ability to generate income from this investment would be dependent on the ability to connect to the grid and sell the surplus electricity  – this has proved a challenge for many renewable energy projects that have surplus power</w:t>
      </w:r>
    </w:p>
    <w:p w14:paraId="194F1D91" w14:textId="77777777" w:rsidR="00617858" w:rsidRDefault="00BA726B" w:rsidP="00617858">
      <w:pPr>
        <w:pStyle w:val="ListParagraph"/>
        <w:numPr>
          <w:ilvl w:val="0"/>
          <w:numId w:val="15"/>
        </w:numPr>
        <w:spacing w:before="40" w:after="40"/>
        <w:ind w:left="357" w:hanging="357"/>
        <w:rPr>
          <w:sz w:val="20"/>
        </w:rPr>
      </w:pPr>
      <w:r w:rsidRPr="00B221CB">
        <w:rPr>
          <w:color w:val="auto"/>
          <w:sz w:val="20"/>
        </w:rPr>
        <w:t>The impact of the different production processes (i.e. cold vs warm, and with/without pre-fractionation) were marginal on the overall internal rate of return (IRR). For that reason, a conventional</w:t>
      </w:r>
      <w:r w:rsidRPr="00B221CB">
        <w:rPr>
          <w:sz w:val="20"/>
        </w:rPr>
        <w:t xml:space="preserve"> bioethanol facility (i.e. warm and </w:t>
      </w:r>
      <w:r w:rsidRPr="00B221CB">
        <w:rPr>
          <w:color w:val="auto"/>
          <w:sz w:val="20"/>
        </w:rPr>
        <w:t>without pre-fractionation),</w:t>
      </w:r>
      <w:r w:rsidRPr="00B221CB">
        <w:rPr>
          <w:sz w:val="20"/>
        </w:rPr>
        <w:t xml:space="preserve"> which is a well-established technology, is likely to be the technology of choice for investors. </w:t>
      </w:r>
    </w:p>
    <w:p w14:paraId="4ED0ACAC" w14:textId="0B2DFCA0" w:rsidR="00BA726B" w:rsidRPr="00617858" w:rsidRDefault="00BA726B" w:rsidP="00617858">
      <w:pPr>
        <w:pStyle w:val="ListParagraph"/>
        <w:numPr>
          <w:ilvl w:val="0"/>
          <w:numId w:val="15"/>
        </w:numPr>
        <w:spacing w:before="40" w:after="40"/>
        <w:ind w:left="357" w:hanging="357"/>
        <w:rPr>
          <w:sz w:val="20"/>
        </w:rPr>
      </w:pPr>
      <w:r w:rsidRPr="00617858">
        <w:rPr>
          <w:sz w:val="20"/>
        </w:rPr>
        <w:t>A large uncertainty for investors in large scale bioethanol from triticale is linked to the fact that triticale is currently not being produced at large scale or traded on SAFEX</w:t>
      </w:r>
      <w:r w:rsidRPr="00F22C9A">
        <w:rPr>
          <w:rStyle w:val="FootnoteReference"/>
          <w:color w:val="auto"/>
          <w:sz w:val="20"/>
        </w:rPr>
        <w:footnoteReference w:id="4"/>
      </w:r>
      <w:r w:rsidRPr="00617858">
        <w:rPr>
          <w:sz w:val="20"/>
        </w:rPr>
        <w:t>. Given the significance of feedstock price in determining financial viability setting, this suggests that long term contracts for feedstock or other means for benchmarking feedstock prices that provide price stability are important for financial viability.</w:t>
      </w:r>
    </w:p>
    <w:p w14:paraId="15941C88" w14:textId="77777777" w:rsidR="00BA726B" w:rsidRDefault="00BA726B" w:rsidP="00BA726B"/>
    <w:p w14:paraId="71116650" w14:textId="77777777" w:rsidR="00617858" w:rsidRDefault="00BA726B" w:rsidP="00BA726B">
      <w:r>
        <w:lastRenderedPageBreak/>
        <w:t>The</w:t>
      </w:r>
      <w:r w:rsidRPr="00177190">
        <w:t xml:space="preserve"> 15% </w:t>
      </w:r>
      <w:r>
        <w:t>return-on-assets (</w:t>
      </w:r>
      <w:r w:rsidRPr="00177190">
        <w:t>ROA</w:t>
      </w:r>
      <w:r>
        <w:t xml:space="preserve">) subsidy regime for the biofuels procurement programme proposed previously is </w:t>
      </w:r>
      <w:r w:rsidRPr="00177190">
        <w:t>likely to be replaced/augmented by some kind of price bid-in by potential producers.</w:t>
      </w:r>
      <w:r>
        <w:t xml:space="preserve"> The bid-in approach is likely to</w:t>
      </w:r>
      <w:r w:rsidRPr="00177190">
        <w:t xml:space="preserve"> </w:t>
      </w:r>
      <w:r>
        <w:t xml:space="preserve">aim </w:t>
      </w:r>
      <w:r w:rsidRPr="00177190">
        <w:t xml:space="preserve">to provide subsidy to projects </w:t>
      </w:r>
      <w:r>
        <w:t xml:space="preserve">that are most </w:t>
      </w:r>
      <w:r w:rsidRPr="00177190">
        <w:t>economic</w:t>
      </w:r>
      <w:r>
        <w:t xml:space="preserve">ally viable (e.g. have the highest internal rate of return (IRR)), in order to </w:t>
      </w:r>
      <w:r w:rsidRPr="00177190">
        <w:t>to minimise the required subsidy contribution</w:t>
      </w:r>
      <w:r w:rsidR="00617858">
        <w:t xml:space="preserve"> per liter of ethanol supplied. </w:t>
      </w:r>
    </w:p>
    <w:p w14:paraId="0BCD035D" w14:textId="438EF037" w:rsidR="00BA726B" w:rsidRPr="00177190" w:rsidRDefault="00BA726B" w:rsidP="00BA726B">
      <w:r w:rsidRPr="00177190">
        <w:t>Key implications</w:t>
      </w:r>
      <w:r>
        <w:t xml:space="preserve"> of the triticale-based large-scale bioethanol viability study</w:t>
      </w:r>
      <w:r w:rsidRPr="00177190">
        <w:t xml:space="preserve"> for investors in ethanol plants</w:t>
      </w:r>
      <w:r>
        <w:t xml:space="preserve"> are the following</w:t>
      </w:r>
      <w:r w:rsidRPr="00177190">
        <w:t>:</w:t>
      </w:r>
    </w:p>
    <w:p w14:paraId="5306C846" w14:textId="77777777" w:rsidR="00BA726B" w:rsidRPr="00177190" w:rsidRDefault="00BA726B" w:rsidP="007A7A1B">
      <w:pPr>
        <w:numPr>
          <w:ilvl w:val="0"/>
          <w:numId w:val="13"/>
        </w:numPr>
        <w:spacing w:after="0"/>
        <w:ind w:left="357" w:hanging="357"/>
      </w:pPr>
      <w:r>
        <w:t>The b</w:t>
      </w:r>
      <w:r w:rsidRPr="00177190">
        <w:t>usiness plan can be built on conventional warm process, without pre-fractionation. Differences in economic viability between alternative process configurations are not sufficient to overcome inherent busine</w:t>
      </w:r>
      <w:r>
        <w:t>ss risks of grain costs and the basic fuel price (BFP)</w:t>
      </w:r>
      <w:r w:rsidRPr="00177190">
        <w:t>.</w:t>
      </w:r>
    </w:p>
    <w:p w14:paraId="463DF5D4" w14:textId="77777777" w:rsidR="00BA726B" w:rsidRPr="00177190" w:rsidRDefault="00BA726B" w:rsidP="007A7A1B">
      <w:pPr>
        <w:numPr>
          <w:ilvl w:val="0"/>
          <w:numId w:val="13"/>
        </w:numPr>
        <w:spacing w:after="0"/>
        <w:ind w:left="357" w:hanging="357"/>
      </w:pPr>
      <w:r>
        <w:t>Combined heat and power (</w:t>
      </w:r>
      <w:r w:rsidRPr="00177190">
        <w:t>CHP</w:t>
      </w:r>
      <w:r>
        <w:t>)</w:t>
      </w:r>
      <w:r w:rsidRPr="00177190">
        <w:t xml:space="preserve"> plants with biomass as fuel source are recommended, especially if a secure offtake </w:t>
      </w:r>
      <w:r>
        <w:t xml:space="preserve">for excess electricity </w:t>
      </w:r>
      <w:r w:rsidRPr="00177190">
        <w:t xml:space="preserve">at </w:t>
      </w:r>
      <w:r>
        <w:t>an attractive rate</w:t>
      </w:r>
      <w:r w:rsidRPr="00177190">
        <w:t xml:space="preserve"> can be negotiated with local municipalities</w:t>
      </w:r>
      <w:r>
        <w:t xml:space="preserve"> (or Eskom)</w:t>
      </w:r>
      <w:r w:rsidRPr="00177190">
        <w:t>.</w:t>
      </w:r>
    </w:p>
    <w:p w14:paraId="520C9C08" w14:textId="77777777" w:rsidR="00BA726B" w:rsidRPr="00177190" w:rsidRDefault="00BA726B" w:rsidP="007A7A1B">
      <w:pPr>
        <w:numPr>
          <w:ilvl w:val="0"/>
          <w:numId w:val="13"/>
        </w:numPr>
        <w:spacing w:after="0"/>
        <w:ind w:left="357" w:hanging="357"/>
      </w:pPr>
      <w:r w:rsidRPr="00177190">
        <w:t>Actively pursue opportunities to minimise grain and biomass input costs, through negotiations with local suppliers</w:t>
      </w:r>
      <w:r>
        <w:t>.</w:t>
      </w:r>
    </w:p>
    <w:p w14:paraId="48CACCD3" w14:textId="77777777" w:rsidR="00BA726B" w:rsidRPr="00177190" w:rsidRDefault="00BA726B" w:rsidP="007A7A1B">
      <w:pPr>
        <w:numPr>
          <w:ilvl w:val="0"/>
          <w:numId w:val="13"/>
        </w:numPr>
        <w:spacing w:after="0"/>
        <w:ind w:left="357" w:hanging="357"/>
      </w:pPr>
      <w:r w:rsidRPr="00177190">
        <w:t>Be ready to bid-in at a competitive ethanol selling price, requiring the minimum subsidy support.  Such a bid-in price will be dependent on financial measures (e.g. method of indexation; price caps) still to be defined by the national DoE</w:t>
      </w:r>
    </w:p>
    <w:p w14:paraId="2720A667" w14:textId="77777777" w:rsidR="00BA726B" w:rsidRPr="00177190" w:rsidRDefault="00BA726B" w:rsidP="007A7A1B">
      <w:pPr>
        <w:numPr>
          <w:ilvl w:val="0"/>
          <w:numId w:val="13"/>
        </w:numPr>
        <w:spacing w:after="0"/>
        <w:ind w:left="357" w:hanging="357"/>
      </w:pPr>
      <w:r w:rsidRPr="00177190">
        <w:t>Participate in the anticipated request for info</w:t>
      </w:r>
      <w:r>
        <w:t>rmation (RFI) from national DoE</w:t>
      </w:r>
      <w:r w:rsidRPr="00177190">
        <w:t xml:space="preserve"> to demonstrate the potential and requirements of grain-ethanol in the W</w:t>
      </w:r>
      <w:r>
        <w:t xml:space="preserve">estern </w:t>
      </w:r>
      <w:r w:rsidRPr="00177190">
        <w:t>Cape.</w:t>
      </w:r>
    </w:p>
    <w:p w14:paraId="2A9C788A" w14:textId="77777777" w:rsidR="00BA726B" w:rsidRDefault="00BA726B" w:rsidP="00BA726B"/>
    <w:p w14:paraId="4FC905AC" w14:textId="77777777" w:rsidR="00BA726B" w:rsidRPr="00177190" w:rsidRDefault="00BA726B" w:rsidP="00BA726B">
      <w:r w:rsidRPr="00177190">
        <w:t>Key implications</w:t>
      </w:r>
      <w:r>
        <w:t xml:space="preserve"> the triticale-based large-scale bioethanol viability study</w:t>
      </w:r>
      <w:r w:rsidRPr="00177190">
        <w:t xml:space="preserve"> for </w:t>
      </w:r>
      <w:r>
        <w:t>the WCG</w:t>
      </w:r>
      <w:r w:rsidRPr="00177190">
        <w:t xml:space="preserve">, in particular </w:t>
      </w:r>
      <w:r>
        <w:t>DEDAT or DoA, are</w:t>
      </w:r>
      <w:r w:rsidRPr="00177190">
        <w:t>:</w:t>
      </w:r>
    </w:p>
    <w:p w14:paraId="6DEB7285" w14:textId="77777777" w:rsidR="00BA726B" w:rsidRPr="00177190" w:rsidRDefault="00BA726B" w:rsidP="007A7A1B">
      <w:pPr>
        <w:numPr>
          <w:ilvl w:val="0"/>
          <w:numId w:val="14"/>
        </w:numPr>
        <w:spacing w:after="0"/>
        <w:ind w:left="357" w:hanging="357"/>
      </w:pPr>
      <w:r>
        <w:t xml:space="preserve">A subsidy scheme, </w:t>
      </w:r>
      <w:r w:rsidRPr="00177190">
        <w:t>or guaranteed higher sales prices than</w:t>
      </w:r>
      <w:r>
        <w:t xml:space="preserve"> basic fuel price (</w:t>
      </w:r>
      <w:r w:rsidRPr="00177190">
        <w:t>BFP</w:t>
      </w:r>
      <w:r>
        <w:t>),</w:t>
      </w:r>
      <w:r w:rsidRPr="00177190">
        <w:t xml:space="preserve"> will be required for grain-ethanol to be economically viable</w:t>
      </w:r>
      <w:r>
        <w:t>.</w:t>
      </w:r>
    </w:p>
    <w:p w14:paraId="7C954CC0" w14:textId="77777777" w:rsidR="00BA726B" w:rsidRPr="00177190" w:rsidRDefault="00BA726B" w:rsidP="007A7A1B">
      <w:pPr>
        <w:numPr>
          <w:ilvl w:val="0"/>
          <w:numId w:val="14"/>
        </w:numPr>
        <w:spacing w:after="0"/>
        <w:ind w:left="357" w:hanging="357"/>
      </w:pPr>
      <w:r>
        <w:t>It would be necessary to a</w:t>
      </w:r>
      <w:r w:rsidRPr="00177190">
        <w:t xml:space="preserve">ctively lobby national government for a bid-in process that will allow participation of triticale grains in the Western Cape. Advantages of marginal drylands for grain production and potential for </w:t>
      </w:r>
      <w:r>
        <w:t>emerging farmers on these lands</w:t>
      </w:r>
      <w:r w:rsidRPr="00177190">
        <w:t xml:space="preserve"> should be emphasised.  The bid-in process, and specifically price indexation for the bid-in price, should not disadvantage W</w:t>
      </w:r>
      <w:r>
        <w:t xml:space="preserve">estern </w:t>
      </w:r>
      <w:r w:rsidRPr="00177190">
        <w:t>Cape producers (e.g. indexation based on SAFEX sorghum, which is mismatched to price movements in W</w:t>
      </w:r>
      <w:r>
        <w:t xml:space="preserve">estern </w:t>
      </w:r>
      <w:r w:rsidRPr="00177190">
        <w:t>Cape triticale</w:t>
      </w:r>
      <w:r>
        <w:t xml:space="preserve"> could disadvantage Western Cape producers</w:t>
      </w:r>
      <w:r w:rsidRPr="00177190">
        <w:t>).</w:t>
      </w:r>
    </w:p>
    <w:p w14:paraId="06AE6C72" w14:textId="77777777" w:rsidR="00BA726B" w:rsidRPr="00177190" w:rsidRDefault="00BA726B" w:rsidP="007A7A1B">
      <w:pPr>
        <w:numPr>
          <w:ilvl w:val="0"/>
          <w:numId w:val="14"/>
        </w:numPr>
        <w:spacing w:after="0"/>
        <w:ind w:left="357" w:hanging="357"/>
      </w:pPr>
      <w:r w:rsidRPr="00177190">
        <w:t>Development of emerging farmers utilising low-cost production methods for triticale grains from marginal lands</w:t>
      </w:r>
      <w:r>
        <w:t xml:space="preserve"> should be prioritised: n</w:t>
      </w:r>
      <w:r w:rsidRPr="00177190">
        <w:t>ot only will bio-ethanol production require access to low cost feedstock, but regulations will also require a particular level of feedstock supply from emerging farmers.</w:t>
      </w:r>
    </w:p>
    <w:p w14:paraId="6C830D48" w14:textId="77777777" w:rsidR="00BA726B" w:rsidRPr="00177190" w:rsidRDefault="00BA726B" w:rsidP="007A7A1B">
      <w:pPr>
        <w:numPr>
          <w:ilvl w:val="0"/>
          <w:numId w:val="14"/>
        </w:numPr>
        <w:spacing w:after="0"/>
        <w:ind w:left="357" w:hanging="357"/>
      </w:pPr>
      <w:r w:rsidRPr="00177190">
        <w:t>Programs for clearing of invasive alien plants should be al</w:t>
      </w:r>
      <w:r>
        <w:t>igned to grain-ethanol projects</w:t>
      </w:r>
      <w:r w:rsidRPr="00177190">
        <w:t xml:space="preserve"> to facilitate the supply of biomass as fue</w:t>
      </w:r>
      <w:r>
        <w:t>l for process energy generation</w:t>
      </w:r>
      <w:r w:rsidRPr="00177190">
        <w:t xml:space="preserve"> to secure both economic and environmental benefits for biofuels.</w:t>
      </w:r>
    </w:p>
    <w:p w14:paraId="7AA16203" w14:textId="77777777" w:rsidR="00BA726B" w:rsidRDefault="00BA726B" w:rsidP="007A7A1B">
      <w:pPr>
        <w:numPr>
          <w:ilvl w:val="0"/>
          <w:numId w:val="14"/>
        </w:numPr>
        <w:spacing w:after="0"/>
        <w:ind w:left="357" w:hanging="357"/>
      </w:pPr>
      <w:r w:rsidRPr="00177190">
        <w:t>Attractive feed-in tariffs from local municipalities can significantly enhance economic viability of bio-ethanol investments</w:t>
      </w:r>
      <w:r>
        <w:t>. Hence, the WCG should continue its efforts to enable municipalities to have regulations and feed-in tariffs to f</w:t>
      </w:r>
      <w:r w:rsidRPr="00177190">
        <w:t>acilitate electricity sales from biofuels producers to local municipalities</w:t>
      </w:r>
      <w:r>
        <w:t>. This provides motivation for</w:t>
      </w:r>
      <w:r w:rsidRPr="00177190">
        <w:t xml:space="preserve"> additional capital investments</w:t>
      </w:r>
      <w:r>
        <w:t xml:space="preserve"> by project developers</w:t>
      </w:r>
      <w:r w:rsidRPr="00177190">
        <w:t xml:space="preserve"> in </w:t>
      </w:r>
      <w:r>
        <w:t>combined heat and power (</w:t>
      </w:r>
      <w:r w:rsidRPr="00177190">
        <w:t>CHP</w:t>
      </w:r>
      <w:r>
        <w:t xml:space="preserve">) plants. When </w:t>
      </w:r>
      <w:r w:rsidRPr="00177190">
        <w:t>using biomass as fuel source</w:t>
      </w:r>
      <w:r>
        <w:t>, this enables the greenhouse gas (</w:t>
      </w:r>
      <w:r w:rsidRPr="00177190">
        <w:t>GHG</w:t>
      </w:r>
      <w:r>
        <w:t>)</w:t>
      </w:r>
      <w:r w:rsidRPr="00177190">
        <w:t xml:space="preserve"> benefits of grain-ethanol production </w:t>
      </w:r>
      <w:r>
        <w:t xml:space="preserve">to be achieved </w:t>
      </w:r>
      <w:r w:rsidRPr="00177190">
        <w:t>and increase</w:t>
      </w:r>
      <w:r>
        <w:t>s</w:t>
      </w:r>
      <w:r w:rsidRPr="00177190">
        <w:t xml:space="preserve"> local renewable electricity production.</w:t>
      </w:r>
    </w:p>
    <w:p w14:paraId="2D600E0C" w14:textId="77777777" w:rsidR="00EC6A04" w:rsidRPr="00EC6A04" w:rsidRDefault="00EC6A04" w:rsidP="00EC6A04"/>
    <w:p w14:paraId="41165A75" w14:textId="78E9A9A8" w:rsidR="008E5420" w:rsidRDefault="00195D6F" w:rsidP="0052453E">
      <w:pPr>
        <w:pStyle w:val="Heading1"/>
        <w:rPr>
          <w:lang w:val="en-GB"/>
        </w:rPr>
      </w:pPr>
      <w:r>
        <w:rPr>
          <w:lang w:val="en-GB"/>
        </w:rPr>
        <w:br w:type="column"/>
      </w:r>
      <w:r w:rsidR="008E5420">
        <w:rPr>
          <w:lang w:val="en-GB"/>
        </w:rPr>
        <w:lastRenderedPageBreak/>
        <w:t>Capacity and budget</w:t>
      </w:r>
    </w:p>
    <w:p w14:paraId="579E320B" w14:textId="77777777" w:rsidR="008E5420" w:rsidRDefault="008E5420" w:rsidP="0052453E">
      <w:pPr>
        <w:pStyle w:val="Heading2"/>
        <w:numPr>
          <w:ilvl w:val="0"/>
          <w:numId w:val="0"/>
        </w:numPr>
      </w:pPr>
      <w:r>
        <w:t>Capacity</w:t>
      </w:r>
    </w:p>
    <w:p w14:paraId="7FEC498F" w14:textId="77777777" w:rsidR="00376C8B" w:rsidRDefault="006D1B6E" w:rsidP="006D1B6E">
      <w:pPr>
        <w:pStyle w:val="BodyText"/>
      </w:pPr>
      <w:r>
        <w:t xml:space="preserve">As bioenergy is a cross-cutting focus area with </w:t>
      </w:r>
      <w:r w:rsidRPr="006D1B6E">
        <w:t>links to sever</w:t>
      </w:r>
      <w:r w:rsidR="00376C8B">
        <w:t xml:space="preserve">al sector desks and projects at </w:t>
      </w:r>
      <w:r w:rsidRPr="006D1B6E">
        <w:t>GreenCape</w:t>
      </w:r>
      <w:r>
        <w:t xml:space="preserve">, a management decision was made to deliver </w:t>
      </w:r>
      <w:r w:rsidRPr="006D1B6E">
        <w:t xml:space="preserve">the project through the Waste Programme Manager (Gracia Munganga) and the Waste Sector Desk (Quinton Williams), in collaboration with the Resource Productivity Project </w:t>
      </w:r>
      <w:r>
        <w:t xml:space="preserve">(Cathy Pineo) </w:t>
      </w:r>
      <w:r w:rsidRPr="006D1B6E">
        <w:t>and the Agriculture Sector Desk</w:t>
      </w:r>
      <w:r>
        <w:t xml:space="preserve"> (Jannie Geyer and Inge Kuschke). However, </w:t>
      </w:r>
      <w:r w:rsidRPr="006D1B6E">
        <w:t xml:space="preserve">Gracia Munganga </w:t>
      </w:r>
      <w:r>
        <w:t xml:space="preserve">left GreenCape </w:t>
      </w:r>
      <w:r w:rsidRPr="006D1B6E">
        <w:t xml:space="preserve">at the end of September, </w:t>
      </w:r>
      <w:r>
        <w:t xml:space="preserve">so </w:t>
      </w:r>
      <w:r w:rsidRPr="006D1B6E">
        <w:t xml:space="preserve">co-ordination of the bioenergy work in GreenCape </w:t>
      </w:r>
      <w:r>
        <w:t xml:space="preserve">was moved to the </w:t>
      </w:r>
      <w:r w:rsidRPr="006D1B6E">
        <w:t>Resource Productivity Project (specifically Cathy Pineo) due to the strong link with agri-processing, which has been the focus area for the Resource Productivity project</w:t>
      </w:r>
      <w:r>
        <w:t xml:space="preserve"> in 2015/16</w:t>
      </w:r>
      <w:r w:rsidRPr="006D1B6E">
        <w:t xml:space="preserve">. </w:t>
      </w:r>
    </w:p>
    <w:p w14:paraId="10564A81" w14:textId="26CEFE65" w:rsidR="006D1B6E" w:rsidRDefault="006D1B6E" w:rsidP="006D1B6E">
      <w:pPr>
        <w:pStyle w:val="BodyText"/>
      </w:pPr>
      <w:r w:rsidRPr="006D1B6E">
        <w:t xml:space="preserve">The specific opportunity areas </w:t>
      </w:r>
      <w:r>
        <w:t xml:space="preserve">have been </w:t>
      </w:r>
      <w:r w:rsidRPr="006D1B6E">
        <w:t>driven as follows:</w:t>
      </w:r>
    </w:p>
    <w:tbl>
      <w:tblPr>
        <w:tblStyle w:val="LightShading1"/>
        <w:tblW w:w="5000" w:type="pct"/>
        <w:tblLook w:val="04A0" w:firstRow="1" w:lastRow="0" w:firstColumn="1" w:lastColumn="0" w:noHBand="0" w:noVBand="1"/>
      </w:tblPr>
      <w:tblGrid>
        <w:gridCol w:w="1667"/>
        <w:gridCol w:w="5244"/>
        <w:gridCol w:w="2331"/>
      </w:tblGrid>
      <w:tr w:rsidR="0019378E" w:rsidRPr="00BF5CE7" w14:paraId="152A52A6" w14:textId="77777777" w:rsidTr="00DD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14:paraId="4BE44E84" w14:textId="77777777" w:rsidR="006D1B6E" w:rsidRPr="00BF5CE7" w:rsidRDefault="006D1B6E" w:rsidP="006D1B6E">
            <w:r w:rsidRPr="00BF5CE7">
              <w:t>Name</w:t>
            </w:r>
          </w:p>
        </w:tc>
        <w:tc>
          <w:tcPr>
            <w:tcW w:w="2837" w:type="pct"/>
          </w:tcPr>
          <w:p w14:paraId="10A507FB" w14:textId="6A4409A2" w:rsidR="006D1B6E" w:rsidRPr="00BF5CE7" w:rsidRDefault="006D1B6E" w:rsidP="006D1B6E">
            <w:pPr>
              <w:cnfStyle w:val="100000000000" w:firstRow="1" w:lastRow="0" w:firstColumn="0" w:lastColumn="0" w:oddVBand="0" w:evenVBand="0" w:oddHBand="0" w:evenHBand="0" w:firstRowFirstColumn="0" w:firstRowLastColumn="0" w:lastRowFirstColumn="0" w:lastRowLastColumn="0"/>
            </w:pPr>
            <w:r w:rsidRPr="00BF5CE7">
              <w:t>Role</w:t>
            </w:r>
            <w:r w:rsidR="00A537F3">
              <w:t xml:space="preserve"> in GreenCape and Project</w:t>
            </w:r>
          </w:p>
        </w:tc>
        <w:tc>
          <w:tcPr>
            <w:tcW w:w="1261" w:type="pct"/>
          </w:tcPr>
          <w:p w14:paraId="262FDC7C" w14:textId="77777777" w:rsidR="006D1B6E" w:rsidRPr="00BF5CE7" w:rsidRDefault="006D1B6E" w:rsidP="006D1B6E">
            <w:pPr>
              <w:cnfStyle w:val="100000000000" w:firstRow="1" w:lastRow="0" w:firstColumn="0" w:lastColumn="0" w:oddVBand="0" w:evenVBand="0" w:oddHBand="0" w:evenHBand="0" w:firstRowFirstColumn="0" w:firstRowLastColumn="0" w:lastRowFirstColumn="0" w:lastRowLastColumn="0"/>
            </w:pPr>
            <w:r w:rsidRPr="00BF5CE7">
              <w:t>Time period</w:t>
            </w:r>
          </w:p>
        </w:tc>
      </w:tr>
      <w:tr w:rsidR="0019378E" w:rsidRPr="00BF5CE7" w14:paraId="0A465E2F" w14:textId="77777777" w:rsidTr="00DD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2C0BC4EC" w14:textId="0891CB18" w:rsidR="006D1B6E" w:rsidRPr="000C3BEC" w:rsidRDefault="006D1B6E" w:rsidP="006D1B6E">
            <w:pPr>
              <w:rPr>
                <w:color w:val="auto"/>
              </w:rPr>
            </w:pPr>
            <w:r w:rsidRPr="000C3BEC">
              <w:rPr>
                <w:color w:val="auto"/>
              </w:rPr>
              <w:t>Gracia Munganga</w:t>
            </w:r>
          </w:p>
        </w:tc>
        <w:tc>
          <w:tcPr>
            <w:tcW w:w="2837" w:type="pct"/>
            <w:vAlign w:val="top"/>
          </w:tcPr>
          <w:p w14:paraId="5A8E4AC1" w14:textId="320FF5BF" w:rsidR="006D1B6E" w:rsidRPr="00BF5CE7" w:rsidRDefault="0019378E"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 xml:space="preserve">Waste Programme Manager : </w:t>
            </w:r>
            <w:r w:rsidR="006D1B6E">
              <w:rPr>
                <w:color w:val="auto"/>
                <w:sz w:val="16"/>
              </w:rPr>
              <w:t>Project Manager</w:t>
            </w:r>
          </w:p>
        </w:tc>
        <w:tc>
          <w:tcPr>
            <w:tcW w:w="1261" w:type="pct"/>
            <w:vAlign w:val="top"/>
          </w:tcPr>
          <w:p w14:paraId="1FD6B0B9" w14:textId="3BB99FFD" w:rsidR="006D1B6E" w:rsidRPr="00BF5CE7" w:rsidRDefault="006D1B6E"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April 2015 – September 2015</w:t>
            </w:r>
          </w:p>
        </w:tc>
      </w:tr>
      <w:tr w:rsidR="0019378E" w:rsidRPr="00BF5CE7" w14:paraId="40C1E3BF" w14:textId="77777777" w:rsidTr="00DD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4F414344" w14:textId="1AE78D0F" w:rsidR="006D1B6E" w:rsidRPr="000C3BEC" w:rsidRDefault="00A537F3" w:rsidP="006D1B6E">
            <w:pPr>
              <w:rPr>
                <w:color w:val="auto"/>
              </w:rPr>
            </w:pPr>
            <w:r w:rsidRPr="000C3BEC">
              <w:rPr>
                <w:color w:val="auto"/>
              </w:rPr>
              <w:t>Cathy Pineo</w:t>
            </w:r>
          </w:p>
        </w:tc>
        <w:tc>
          <w:tcPr>
            <w:tcW w:w="2837" w:type="pct"/>
            <w:vAlign w:val="top"/>
          </w:tcPr>
          <w:p w14:paraId="15BE6478" w14:textId="1A8CAA03" w:rsidR="006D1B6E" w:rsidRPr="00BF5CE7" w:rsidRDefault="00A537F3" w:rsidP="00A537F3">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Analyst Reso</w:t>
            </w:r>
            <w:r w:rsidR="0019378E">
              <w:rPr>
                <w:color w:val="auto"/>
                <w:sz w:val="16"/>
              </w:rPr>
              <w:t xml:space="preserve">urce Productivity: </w:t>
            </w:r>
            <w:r w:rsidR="00AA6BB2">
              <w:rPr>
                <w:color w:val="auto"/>
                <w:sz w:val="16"/>
              </w:rPr>
              <w:t>Project Co-o</w:t>
            </w:r>
            <w:r>
              <w:rPr>
                <w:color w:val="auto"/>
                <w:sz w:val="16"/>
              </w:rPr>
              <w:t>rdinator</w:t>
            </w:r>
            <w:r w:rsidR="00DD2945">
              <w:rPr>
                <w:color w:val="auto"/>
                <w:sz w:val="16"/>
              </w:rPr>
              <w:t xml:space="preserve"> &amp; </w:t>
            </w:r>
            <w:r w:rsidR="000C3BEC">
              <w:rPr>
                <w:color w:val="auto"/>
                <w:sz w:val="16"/>
              </w:rPr>
              <w:t>Bioethanol</w:t>
            </w:r>
          </w:p>
        </w:tc>
        <w:tc>
          <w:tcPr>
            <w:tcW w:w="1261" w:type="pct"/>
            <w:vAlign w:val="top"/>
          </w:tcPr>
          <w:p w14:paraId="4420FE20" w14:textId="307ACA1C" w:rsidR="006D1B6E" w:rsidRPr="00BF5CE7" w:rsidRDefault="00A537F3" w:rsidP="00AD6F96">
            <w:pPr>
              <w:jc w:val="both"/>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October 2015 – March 2016</w:t>
            </w:r>
          </w:p>
        </w:tc>
      </w:tr>
      <w:tr w:rsidR="0019378E" w:rsidRPr="00BF5CE7" w14:paraId="006D7F90" w14:textId="77777777" w:rsidTr="00DD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0ADF7A5B" w14:textId="1CD2AD2A" w:rsidR="006D1B6E" w:rsidRPr="000C3BEC" w:rsidRDefault="00A537F3" w:rsidP="006D1B6E">
            <w:pPr>
              <w:rPr>
                <w:color w:val="auto"/>
              </w:rPr>
            </w:pPr>
            <w:r w:rsidRPr="000C3BEC">
              <w:rPr>
                <w:color w:val="auto"/>
              </w:rPr>
              <w:t xml:space="preserve">Quinton Williams </w:t>
            </w:r>
          </w:p>
        </w:tc>
        <w:tc>
          <w:tcPr>
            <w:tcW w:w="2837" w:type="pct"/>
            <w:vAlign w:val="top"/>
          </w:tcPr>
          <w:p w14:paraId="3A65BBA4" w14:textId="29934562" w:rsidR="006D1B6E" w:rsidRPr="00BF5CE7" w:rsidRDefault="00DD2945" w:rsidP="00A537F3">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 xml:space="preserve">Waste Sector Desk: </w:t>
            </w:r>
            <w:r>
              <w:rPr>
                <w:color w:val="auto"/>
                <w:sz w:val="16"/>
              </w:rPr>
              <w:br/>
            </w:r>
            <w:r w:rsidR="00A537F3">
              <w:rPr>
                <w:color w:val="auto"/>
                <w:sz w:val="16"/>
              </w:rPr>
              <w:t>Biogas and Bioethanol (industry &amp; national engagement)</w:t>
            </w:r>
          </w:p>
        </w:tc>
        <w:tc>
          <w:tcPr>
            <w:tcW w:w="1261" w:type="pct"/>
            <w:vAlign w:val="top"/>
          </w:tcPr>
          <w:p w14:paraId="6BDC6076" w14:textId="62AB958F" w:rsidR="006D1B6E" w:rsidRPr="00BF5CE7" w:rsidRDefault="00A537F3"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April 2015 – March 2016</w:t>
            </w:r>
          </w:p>
        </w:tc>
      </w:tr>
      <w:tr w:rsidR="0019378E" w:rsidRPr="00BF5CE7" w14:paraId="70E8D3F1" w14:textId="77777777" w:rsidTr="00DD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0E58889A" w14:textId="2F17CA13" w:rsidR="000C3BEC" w:rsidRPr="000C3BEC" w:rsidRDefault="000C3BEC" w:rsidP="006D1B6E">
            <w:pPr>
              <w:rPr>
                <w:color w:val="auto"/>
              </w:rPr>
            </w:pPr>
            <w:r>
              <w:rPr>
                <w:color w:val="auto"/>
              </w:rPr>
              <w:t>Usisipho Gogela</w:t>
            </w:r>
          </w:p>
        </w:tc>
        <w:tc>
          <w:tcPr>
            <w:tcW w:w="2837" w:type="pct"/>
            <w:vAlign w:val="top"/>
          </w:tcPr>
          <w:p w14:paraId="757D3004" w14:textId="3EB008C1" w:rsidR="000C3BEC" w:rsidRPr="00BF5CE7" w:rsidRDefault="000C3BEC" w:rsidP="006D1B6E">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Bioenergy Intern: Biogas</w:t>
            </w:r>
          </w:p>
        </w:tc>
        <w:tc>
          <w:tcPr>
            <w:tcW w:w="1261" w:type="pct"/>
            <w:vAlign w:val="top"/>
          </w:tcPr>
          <w:p w14:paraId="5EA812DF" w14:textId="024CA364" w:rsidR="000C3BEC" w:rsidRPr="00BF5CE7" w:rsidRDefault="000C3BEC" w:rsidP="006D1B6E">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March 2016</w:t>
            </w:r>
          </w:p>
        </w:tc>
      </w:tr>
      <w:tr w:rsidR="0019378E" w:rsidRPr="00BF5CE7" w14:paraId="2F3D4C6F" w14:textId="77777777" w:rsidTr="00DD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13B1565E" w14:textId="77777777" w:rsidR="006D1B6E" w:rsidRPr="000C3BEC" w:rsidRDefault="006D1B6E" w:rsidP="006D1B6E">
            <w:pPr>
              <w:rPr>
                <w:color w:val="auto"/>
              </w:rPr>
            </w:pPr>
            <w:r w:rsidRPr="000C3BEC">
              <w:rPr>
                <w:color w:val="auto"/>
              </w:rPr>
              <w:t>Inge Kuschke</w:t>
            </w:r>
          </w:p>
        </w:tc>
        <w:tc>
          <w:tcPr>
            <w:tcW w:w="2837" w:type="pct"/>
            <w:vAlign w:val="top"/>
          </w:tcPr>
          <w:p w14:paraId="154B0022" w14:textId="7048534A" w:rsidR="006D1B6E" w:rsidRPr="00BF5CE7" w:rsidRDefault="000C3BEC"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Ag</w:t>
            </w:r>
            <w:r w:rsidR="00AA6BB2">
              <w:rPr>
                <w:color w:val="auto"/>
                <w:sz w:val="16"/>
              </w:rPr>
              <w:t xml:space="preserve">ricultural Sector Desk Analyst: </w:t>
            </w:r>
            <w:r>
              <w:rPr>
                <w:color w:val="auto"/>
                <w:sz w:val="16"/>
              </w:rPr>
              <w:t>Bioethanol</w:t>
            </w:r>
          </w:p>
        </w:tc>
        <w:tc>
          <w:tcPr>
            <w:tcW w:w="1261" w:type="pct"/>
            <w:vAlign w:val="top"/>
          </w:tcPr>
          <w:p w14:paraId="7950E3BA" w14:textId="4B3E2771" w:rsidR="006D1B6E" w:rsidRPr="00BF5CE7" w:rsidRDefault="000C3BEC"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 xml:space="preserve">April 2015 </w:t>
            </w:r>
            <w:r w:rsidR="006D1B6E" w:rsidRPr="00BF5CE7">
              <w:rPr>
                <w:color w:val="auto"/>
                <w:sz w:val="16"/>
              </w:rPr>
              <w:t>– March 2016</w:t>
            </w:r>
          </w:p>
        </w:tc>
      </w:tr>
      <w:tr w:rsidR="0019378E" w:rsidRPr="00BF5CE7" w14:paraId="0055B5AA" w14:textId="77777777" w:rsidTr="00DD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5C0E5285" w14:textId="7630E8C7" w:rsidR="000C3BEC" w:rsidRPr="000C3BEC" w:rsidRDefault="000C3BEC" w:rsidP="006D1B6E">
            <w:pPr>
              <w:rPr>
                <w:color w:val="auto"/>
              </w:rPr>
            </w:pPr>
            <w:r>
              <w:rPr>
                <w:color w:val="auto"/>
              </w:rPr>
              <w:t xml:space="preserve">Jannie Geyer </w:t>
            </w:r>
          </w:p>
        </w:tc>
        <w:tc>
          <w:tcPr>
            <w:tcW w:w="2837" w:type="pct"/>
            <w:vAlign w:val="top"/>
          </w:tcPr>
          <w:p w14:paraId="2C809D8C" w14:textId="3DD99401" w:rsidR="000C3BEC" w:rsidRPr="00BF5CE7" w:rsidRDefault="000C3BEC" w:rsidP="000C3BEC">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Ag</w:t>
            </w:r>
            <w:r w:rsidR="00AA6BB2">
              <w:rPr>
                <w:color w:val="auto"/>
                <w:sz w:val="16"/>
              </w:rPr>
              <w:t xml:space="preserve">ricultural Sector Desk Analyst: </w:t>
            </w:r>
            <w:r>
              <w:rPr>
                <w:color w:val="auto"/>
                <w:sz w:val="16"/>
              </w:rPr>
              <w:t>Biogas</w:t>
            </w:r>
          </w:p>
        </w:tc>
        <w:tc>
          <w:tcPr>
            <w:tcW w:w="1261" w:type="pct"/>
            <w:vAlign w:val="top"/>
          </w:tcPr>
          <w:p w14:paraId="5D28C68B" w14:textId="3FF40FA9" w:rsidR="000C3BEC" w:rsidRPr="00BF5CE7" w:rsidRDefault="000C3BEC" w:rsidP="006D1B6E">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April 2015 – February</w:t>
            </w:r>
            <w:r w:rsidRPr="00BF5CE7">
              <w:rPr>
                <w:color w:val="auto"/>
                <w:sz w:val="16"/>
              </w:rPr>
              <w:t xml:space="preserve"> 2016</w:t>
            </w:r>
          </w:p>
        </w:tc>
      </w:tr>
      <w:tr w:rsidR="0019378E" w:rsidRPr="00BF5CE7" w14:paraId="33B60C78" w14:textId="77777777" w:rsidTr="00DD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6066ACAB" w14:textId="1109ADF3" w:rsidR="000C3BEC" w:rsidRPr="000C3BEC" w:rsidRDefault="000C3BEC" w:rsidP="006D1B6E">
            <w:pPr>
              <w:rPr>
                <w:color w:val="auto"/>
              </w:rPr>
            </w:pPr>
            <w:r>
              <w:rPr>
                <w:color w:val="auto"/>
              </w:rPr>
              <w:t>Jarrod Lyons</w:t>
            </w:r>
          </w:p>
        </w:tc>
        <w:tc>
          <w:tcPr>
            <w:tcW w:w="2837" w:type="pct"/>
            <w:vAlign w:val="top"/>
          </w:tcPr>
          <w:p w14:paraId="5DFB040C" w14:textId="21C7A079" w:rsidR="000C3BEC" w:rsidRPr="00BF5CE7" w:rsidRDefault="000C3BEC" w:rsidP="000C3BEC">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Western Cape Industrial Symbiosis P</w:t>
            </w:r>
            <w:r w:rsidR="00AA6BB2">
              <w:rPr>
                <w:color w:val="auto"/>
                <w:sz w:val="16"/>
              </w:rPr>
              <w:t>rogramme Facilitator: Biomass, Biogas and B</w:t>
            </w:r>
            <w:r>
              <w:rPr>
                <w:color w:val="auto"/>
                <w:sz w:val="16"/>
              </w:rPr>
              <w:t>iodiesel</w:t>
            </w:r>
          </w:p>
        </w:tc>
        <w:tc>
          <w:tcPr>
            <w:tcW w:w="1261" w:type="pct"/>
            <w:vAlign w:val="top"/>
          </w:tcPr>
          <w:p w14:paraId="01D717BB" w14:textId="6D8D91E0" w:rsidR="000C3BEC" w:rsidRPr="00BF5CE7" w:rsidRDefault="000C3BEC" w:rsidP="006D1B6E">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 xml:space="preserve">April 2015 </w:t>
            </w:r>
            <w:r w:rsidRPr="00BF5CE7">
              <w:rPr>
                <w:color w:val="auto"/>
                <w:sz w:val="16"/>
              </w:rPr>
              <w:t>– March 2016</w:t>
            </w:r>
          </w:p>
        </w:tc>
      </w:tr>
      <w:tr w:rsidR="0019378E" w:rsidRPr="00BF5CE7" w14:paraId="1BAA07A1" w14:textId="77777777" w:rsidTr="00DD29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5DAA0D86" w14:textId="1AD33095" w:rsidR="006D1B6E" w:rsidRPr="000C3BEC" w:rsidRDefault="000C3BEC" w:rsidP="006D1B6E">
            <w:pPr>
              <w:rPr>
                <w:color w:val="auto"/>
              </w:rPr>
            </w:pPr>
            <w:r>
              <w:rPr>
                <w:color w:val="auto"/>
              </w:rPr>
              <w:t>Emmanuel Kasese</w:t>
            </w:r>
          </w:p>
        </w:tc>
        <w:tc>
          <w:tcPr>
            <w:tcW w:w="2837" w:type="pct"/>
            <w:vAlign w:val="top"/>
          </w:tcPr>
          <w:p w14:paraId="5FD5A74B" w14:textId="50B44A85" w:rsidR="006D1B6E" w:rsidRPr="00BF5CE7" w:rsidRDefault="000C3BEC" w:rsidP="000C3BEC">
            <w:pPr>
              <w:cnfStyle w:val="000000010000" w:firstRow="0" w:lastRow="0" w:firstColumn="0" w:lastColumn="0" w:oddVBand="0" w:evenVBand="0" w:oddHBand="0" w:evenHBand="1" w:firstRowFirstColumn="0" w:firstRowLastColumn="0" w:lastRowFirstColumn="0" w:lastRowLastColumn="0"/>
              <w:rPr>
                <w:color w:val="auto"/>
                <w:sz w:val="16"/>
              </w:rPr>
            </w:pPr>
            <w:r>
              <w:rPr>
                <w:color w:val="auto"/>
                <w:sz w:val="16"/>
              </w:rPr>
              <w:t>Western Cape Industrial Sy</w:t>
            </w:r>
            <w:r w:rsidR="00AA6BB2">
              <w:rPr>
                <w:color w:val="auto"/>
                <w:sz w:val="16"/>
              </w:rPr>
              <w:t>mbiosis Programme Facilitator: B</w:t>
            </w:r>
            <w:r>
              <w:rPr>
                <w:color w:val="auto"/>
                <w:sz w:val="16"/>
              </w:rPr>
              <w:t>iodiesel</w:t>
            </w:r>
          </w:p>
        </w:tc>
        <w:tc>
          <w:tcPr>
            <w:tcW w:w="1261" w:type="pct"/>
            <w:vAlign w:val="top"/>
          </w:tcPr>
          <w:p w14:paraId="227FCB61" w14:textId="77777777" w:rsidR="006D1B6E" w:rsidRPr="00BF5CE7" w:rsidRDefault="006D1B6E" w:rsidP="006D1B6E">
            <w:pPr>
              <w:cnfStyle w:val="000000010000" w:firstRow="0" w:lastRow="0" w:firstColumn="0" w:lastColumn="0" w:oddVBand="0" w:evenVBand="0" w:oddHBand="0" w:evenHBand="1" w:firstRowFirstColumn="0" w:firstRowLastColumn="0" w:lastRowFirstColumn="0" w:lastRowLastColumn="0"/>
              <w:rPr>
                <w:color w:val="auto"/>
                <w:sz w:val="16"/>
              </w:rPr>
            </w:pPr>
            <w:r w:rsidRPr="00BF5CE7">
              <w:rPr>
                <w:color w:val="auto"/>
                <w:sz w:val="16"/>
              </w:rPr>
              <w:t>April 2015 – February 2016</w:t>
            </w:r>
          </w:p>
        </w:tc>
      </w:tr>
      <w:tr w:rsidR="0019378E" w:rsidRPr="00BF5CE7" w14:paraId="4874BE0B" w14:textId="77777777" w:rsidTr="00DD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Align w:val="top"/>
          </w:tcPr>
          <w:p w14:paraId="59FB152F" w14:textId="2F9BB52C" w:rsidR="000C3BEC" w:rsidRDefault="00AA6BB2" w:rsidP="006D1B6E">
            <w:pPr>
              <w:rPr>
                <w:color w:val="auto"/>
              </w:rPr>
            </w:pPr>
            <w:r>
              <w:rPr>
                <w:color w:val="auto"/>
              </w:rPr>
              <w:t>Lauren Basson</w:t>
            </w:r>
          </w:p>
        </w:tc>
        <w:tc>
          <w:tcPr>
            <w:tcW w:w="2837" w:type="pct"/>
            <w:vAlign w:val="top"/>
          </w:tcPr>
          <w:p w14:paraId="10688F35" w14:textId="03823633" w:rsidR="000C3BEC" w:rsidRDefault="00AA6BB2" w:rsidP="000C3BEC">
            <w:pPr>
              <w:cnfStyle w:val="000000100000" w:firstRow="0" w:lastRow="0" w:firstColumn="0" w:lastColumn="0" w:oddVBand="0" w:evenVBand="0" w:oddHBand="1" w:evenHBand="0" w:firstRowFirstColumn="0" w:firstRowLastColumn="0" w:lastRowFirstColumn="0" w:lastRowLastColumn="0"/>
              <w:rPr>
                <w:color w:val="auto"/>
                <w:sz w:val="16"/>
              </w:rPr>
            </w:pPr>
            <w:r>
              <w:rPr>
                <w:color w:val="auto"/>
                <w:sz w:val="16"/>
              </w:rPr>
              <w:t>Manager: Techical and Knowledge: Technical Support</w:t>
            </w:r>
          </w:p>
        </w:tc>
        <w:tc>
          <w:tcPr>
            <w:tcW w:w="1261" w:type="pct"/>
            <w:vAlign w:val="top"/>
          </w:tcPr>
          <w:p w14:paraId="164AA3A5" w14:textId="7BC02AD8" w:rsidR="000C3BEC" w:rsidRPr="00BF5CE7" w:rsidRDefault="00AA6BB2" w:rsidP="006D1B6E">
            <w:pPr>
              <w:cnfStyle w:val="000000100000" w:firstRow="0" w:lastRow="0" w:firstColumn="0" w:lastColumn="0" w:oddVBand="0" w:evenVBand="0" w:oddHBand="1" w:evenHBand="0" w:firstRowFirstColumn="0" w:firstRowLastColumn="0" w:lastRowFirstColumn="0" w:lastRowLastColumn="0"/>
              <w:rPr>
                <w:color w:val="auto"/>
                <w:sz w:val="16"/>
              </w:rPr>
            </w:pPr>
            <w:r w:rsidRPr="00BF5CE7">
              <w:rPr>
                <w:color w:val="auto"/>
                <w:sz w:val="16"/>
              </w:rPr>
              <w:t>April 2015 – February 2016</w:t>
            </w:r>
          </w:p>
        </w:tc>
      </w:tr>
    </w:tbl>
    <w:p w14:paraId="3C6B0632" w14:textId="77777777" w:rsidR="006D1B6E" w:rsidRDefault="006D1B6E" w:rsidP="006D1B6E">
      <w:pPr>
        <w:pStyle w:val="BodyText"/>
      </w:pPr>
    </w:p>
    <w:p w14:paraId="77724ACF" w14:textId="0698E068" w:rsidR="006D1B6E" w:rsidRPr="006D1B6E" w:rsidRDefault="006D1B6E" w:rsidP="006D1B6E">
      <w:pPr>
        <w:pStyle w:val="BodyText"/>
        <w:rPr>
          <w:sz w:val="18"/>
        </w:rPr>
      </w:pPr>
      <w:r w:rsidRPr="006D1B6E">
        <w:t xml:space="preserve">This extensive staffing on bioenergy across a number of programmes in GreenCape is consistent with the cross-cutting nature of bioenergy. By spreading the responsibility across these programmes, there is potential to draw from the extended expertise and networks across the organisation and support the development of bioenergy. That said, the reprovision of full time capacity in this space will be considered as part of the business plan going forward, in response to the scale of the opportunity which has been estimated (and continues to be reviewed) as part of GreenCape’s market intelligence and strategy processes. Dedicated capacity is expected to put GreenCape in a stronger postion to play a more active role in the development of the bioenergy industry in the Western Cape, especially in small-scale waste-to-energy, particularly biogas, which appears to be at the cusp of a step-change in uptake. </w:t>
      </w:r>
      <w:r w:rsidR="0019378E">
        <w:t>A bioenergy intern was appointed in March 2016 to review the scale of the opportunity</w:t>
      </w:r>
      <w:r w:rsidR="00AD6F96">
        <w:t xml:space="preserve"> for biogas</w:t>
      </w:r>
      <w:r w:rsidR="0019378E">
        <w:t xml:space="preserve"> and examine the business case for biogas in animal husbandy (diaries, piggeries, poultry, abattoirs)</w:t>
      </w:r>
      <w:r w:rsidR="00AD6F96">
        <w:t xml:space="preserve"> primarily via case studies of existing and stalled biogas projects</w:t>
      </w:r>
      <w:r w:rsidR="0019378E">
        <w:t xml:space="preserve"> </w:t>
      </w:r>
    </w:p>
    <w:p w14:paraId="54AF8223" w14:textId="35191830" w:rsidR="00BF5CE7" w:rsidRDefault="0052453E" w:rsidP="0052453E">
      <w:pPr>
        <w:pStyle w:val="Heading2"/>
        <w:numPr>
          <w:ilvl w:val="0"/>
          <w:numId w:val="0"/>
        </w:numPr>
        <w:rPr>
          <w:lang w:val="en-GB"/>
        </w:rPr>
      </w:pPr>
      <w:r>
        <w:rPr>
          <w:lang w:val="en-GB"/>
        </w:rPr>
        <w:t>Budget</w:t>
      </w:r>
    </w:p>
    <w:p w14:paraId="2F0BE342" w14:textId="50E62E4E" w:rsidR="00BF5CE7" w:rsidRPr="00BF5CE7" w:rsidRDefault="006D1B6E" w:rsidP="00BF5CE7">
      <w:pPr>
        <w:rPr>
          <w:lang w:val="en-GB"/>
        </w:rPr>
      </w:pPr>
      <w:r>
        <w:rPr>
          <w:lang w:val="en-GB"/>
        </w:rPr>
        <w:t>The project bud</w:t>
      </w:r>
      <w:r w:rsidR="00AD6F96">
        <w:rPr>
          <w:lang w:val="en-GB"/>
        </w:rPr>
        <w:t>get for 2015/2016 was R 850 000 provided by the Department of Economic Development and Tourism.</w:t>
      </w:r>
    </w:p>
    <w:sectPr w:rsidR="00BF5CE7" w:rsidRPr="00BF5CE7" w:rsidSect="00FE2F42">
      <w:pgSz w:w="11906" w:h="16838" w:code="9"/>
      <w:pgMar w:top="1276" w:right="1440" w:bottom="1440" w:left="1440" w:header="709" w:footer="6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7EC0B" w14:textId="77777777" w:rsidR="00B221CB" w:rsidRDefault="00B221CB" w:rsidP="00DF215D">
      <w:r>
        <w:separator/>
      </w:r>
    </w:p>
  </w:endnote>
  <w:endnote w:type="continuationSeparator" w:id="0">
    <w:p w14:paraId="0C67548B" w14:textId="77777777" w:rsidR="00B221CB" w:rsidRDefault="00B221CB"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660A" w14:textId="77777777" w:rsidR="00B221CB" w:rsidRDefault="00B221CB" w:rsidP="00DF215D">
      <w:r>
        <w:separator/>
      </w:r>
    </w:p>
  </w:footnote>
  <w:footnote w:type="continuationSeparator" w:id="0">
    <w:p w14:paraId="783909BB" w14:textId="77777777" w:rsidR="00B221CB" w:rsidRDefault="00B221CB" w:rsidP="00DF215D">
      <w:r>
        <w:continuationSeparator/>
      </w:r>
    </w:p>
  </w:footnote>
  <w:footnote w:id="1">
    <w:p w14:paraId="0721B296" w14:textId="4AD0277B" w:rsidR="00B221CB" w:rsidRPr="00E254AB" w:rsidRDefault="00B221CB">
      <w:pPr>
        <w:pStyle w:val="FootnoteText"/>
        <w:rPr>
          <w:sz w:val="16"/>
          <w:szCs w:val="16"/>
          <w:lang w:val="en-US"/>
        </w:rPr>
      </w:pPr>
      <w:r>
        <w:rPr>
          <w:rStyle w:val="FootnoteReference"/>
        </w:rPr>
        <w:footnoteRef/>
      </w:r>
      <w:r>
        <w:t xml:space="preserve"> </w:t>
      </w:r>
      <w:r w:rsidRPr="00E254AB">
        <w:rPr>
          <w:sz w:val="16"/>
          <w:szCs w:val="16"/>
        </w:rPr>
        <w:t>GreenCape will also receive a copy of the final post-examination disseration by the engineering masters student who was the primary researcher on the project. This is expected by the second quarter of 2016/17.</w:t>
      </w:r>
    </w:p>
  </w:footnote>
  <w:footnote w:id="2">
    <w:p w14:paraId="2240C822" w14:textId="71D71895" w:rsidR="00501907" w:rsidRPr="00501907" w:rsidRDefault="00501907">
      <w:pPr>
        <w:pStyle w:val="FootnoteText"/>
        <w:rPr>
          <w:sz w:val="16"/>
          <w:szCs w:val="16"/>
          <w:lang w:val="en-US"/>
        </w:rPr>
      </w:pPr>
      <w:r>
        <w:rPr>
          <w:rStyle w:val="FootnoteReference"/>
        </w:rPr>
        <w:footnoteRef/>
      </w:r>
      <w:r>
        <w:t xml:space="preserve"> </w:t>
      </w:r>
      <w:r w:rsidRPr="00501907">
        <w:rPr>
          <w:sz w:val="16"/>
          <w:szCs w:val="16"/>
        </w:rPr>
        <w:t>The role of biogas with storage as potential peak generation capacity is of particular significance in making the case for biogas as smaller scale embedded generation capacity</w:t>
      </w:r>
      <w:r>
        <w:rPr>
          <w:sz w:val="16"/>
          <w:szCs w:val="16"/>
        </w:rPr>
        <w:t>.</w:t>
      </w:r>
    </w:p>
  </w:footnote>
  <w:footnote w:id="3">
    <w:p w14:paraId="4A158232" w14:textId="2AEFC794" w:rsidR="00B221CB" w:rsidRPr="0047359A" w:rsidRDefault="00B221CB">
      <w:pPr>
        <w:pStyle w:val="FootnoteText"/>
        <w:rPr>
          <w:sz w:val="16"/>
          <w:szCs w:val="16"/>
          <w:lang w:val="en-US"/>
        </w:rPr>
      </w:pPr>
      <w:r>
        <w:rPr>
          <w:rStyle w:val="FootnoteReference"/>
        </w:rPr>
        <w:footnoteRef/>
      </w:r>
      <w:r>
        <w:t xml:space="preserve"> </w:t>
      </w:r>
      <w:r w:rsidRPr="0047359A">
        <w:rPr>
          <w:sz w:val="16"/>
          <w:szCs w:val="16"/>
        </w:rPr>
        <w:t>The efforts of industry associations (e.g. the South African Biogas Industry Association (SABIA) and the Red Meat Abattoir Association (RMAA)) to support improvement in the regulatory framework and streamline the regulatory processes (e.g. through the development of Norms and Standards) is aimed at resolving these challenges. However, this may only impact</w:t>
      </w:r>
      <w:r>
        <w:rPr>
          <w:sz w:val="16"/>
          <w:szCs w:val="16"/>
        </w:rPr>
        <w:t xml:space="preserve"> in the medium term (3-5 years), so the recommendations made here are aimed at enabling the WCG to provide shorter term enablers.</w:t>
      </w:r>
    </w:p>
  </w:footnote>
  <w:footnote w:id="4">
    <w:p w14:paraId="367D2DB5" w14:textId="77777777" w:rsidR="00B221CB" w:rsidRPr="00F22C9A" w:rsidRDefault="00B221CB" w:rsidP="00BA726B">
      <w:pPr>
        <w:pStyle w:val="FootnoteText"/>
        <w:rPr>
          <w:lang w:val="en-US"/>
        </w:rPr>
      </w:pPr>
      <w:r>
        <w:rPr>
          <w:rStyle w:val="FootnoteReference"/>
        </w:rPr>
        <w:footnoteRef/>
      </w:r>
      <w:r>
        <w:t xml:space="preserve"> </w:t>
      </w:r>
      <w:r w:rsidRPr="00617858">
        <w:rPr>
          <w:rFonts w:cs="Arial"/>
          <w:color w:val="222222"/>
          <w:sz w:val="16"/>
          <w:szCs w:val="16"/>
          <w:shd w:val="clear" w:color="auto" w:fill="FFFFFF"/>
        </w:rPr>
        <w:t>South African Futures Exchange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F55"/>
    <w:multiLevelType w:val="multilevel"/>
    <w:tmpl w:val="B5087102"/>
    <w:lvl w:ilvl="0">
      <w:start w:val="1"/>
      <w:numFmt w:val="decimal"/>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4103DF"/>
    <w:multiLevelType w:val="multilevel"/>
    <w:tmpl w:val="4DF40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3"/>
        </w:tabs>
        <w:ind w:left="723" w:firstLine="0"/>
      </w:pPr>
      <w:rPr>
        <w:rFonts w:ascii="Wingdings" w:hAnsi="Wingdings"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hint="default"/>
      </w:rPr>
    </w:lvl>
    <w:lvl w:ilvl="8">
      <w:start w:val="1"/>
      <w:numFmt w:val="bullet"/>
      <w:lvlText w:val=""/>
      <w:lvlJc w:val="left"/>
      <w:pPr>
        <w:ind w:left="6123" w:hanging="360"/>
      </w:pPr>
      <w:rPr>
        <w:rFonts w:ascii="Wingdings" w:hAnsi="Wingdings" w:hint="default"/>
      </w:rPr>
    </w:lvl>
  </w:abstractNum>
  <w:abstractNum w:abstractNumId="2">
    <w:nsid w:val="1C7B5E4F"/>
    <w:multiLevelType w:val="hybridMultilevel"/>
    <w:tmpl w:val="B3507C14"/>
    <w:lvl w:ilvl="0" w:tplc="ACEED262">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4">
    <w:nsid w:val="21A906C6"/>
    <w:multiLevelType w:val="hybridMultilevel"/>
    <w:tmpl w:val="1AD01300"/>
    <w:lvl w:ilvl="0" w:tplc="1FC40626">
      <w:start w:val="1"/>
      <w:numFmt w:val="bullet"/>
      <w:lvlText w:val=""/>
      <w:lvlJc w:val="left"/>
      <w:pPr>
        <w:tabs>
          <w:tab w:val="num" w:pos="357"/>
        </w:tabs>
        <w:ind w:left="357"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938CE"/>
    <w:multiLevelType w:val="hybridMultilevel"/>
    <w:tmpl w:val="06E28E96"/>
    <w:lvl w:ilvl="0" w:tplc="96363130">
      <w:start w:val="1"/>
      <w:numFmt w:val="bullet"/>
      <w:lvlText w:val=""/>
      <w:lvlJc w:val="left"/>
      <w:pPr>
        <w:tabs>
          <w:tab w:val="num" w:pos="357"/>
        </w:tabs>
        <w:ind w:left="357"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457BC"/>
    <w:multiLevelType w:val="hybridMultilevel"/>
    <w:tmpl w:val="0FB2A2C4"/>
    <w:lvl w:ilvl="0" w:tplc="04090005">
      <w:start w:val="1"/>
      <w:numFmt w:val="bullet"/>
      <w:lvlText w:val=""/>
      <w:lvlJc w:val="left"/>
      <w:pPr>
        <w:ind w:left="360" w:hanging="360"/>
      </w:pPr>
      <w:rPr>
        <w:rFonts w:ascii="Wingdings" w:hAnsi="Wingdings" w:hint="default"/>
      </w:rPr>
    </w:lvl>
    <w:lvl w:ilvl="1" w:tplc="8158AF8E">
      <w:start w:val="1"/>
      <w:numFmt w:val="bullet"/>
      <w:lvlText w:val=""/>
      <w:lvlJc w:val="left"/>
      <w:pPr>
        <w:tabs>
          <w:tab w:val="num" w:pos="170"/>
        </w:tabs>
        <w:ind w:left="170" w:hanging="17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8">
    <w:nsid w:val="36871F15"/>
    <w:multiLevelType w:val="hybridMultilevel"/>
    <w:tmpl w:val="52C266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CA1621"/>
    <w:multiLevelType w:val="multilevel"/>
    <w:tmpl w:val="1AD01300"/>
    <w:lvl w:ilvl="0">
      <w:start w:val="1"/>
      <w:numFmt w:val="bullet"/>
      <w:lvlText w:val=""/>
      <w:lvlJc w:val="left"/>
      <w:pPr>
        <w:tabs>
          <w:tab w:val="num" w:pos="357"/>
        </w:tabs>
        <w:ind w:left="357"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0220A97"/>
    <w:multiLevelType w:val="hybridMultilevel"/>
    <w:tmpl w:val="0510A070"/>
    <w:lvl w:ilvl="0" w:tplc="8158AF8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F37DD"/>
    <w:multiLevelType w:val="hybridMultilevel"/>
    <w:tmpl w:val="A5E81E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1B44CF"/>
    <w:multiLevelType w:val="hybridMultilevel"/>
    <w:tmpl w:val="FA424626"/>
    <w:lvl w:ilvl="0" w:tplc="895AD44C">
      <w:start w:val="1"/>
      <w:numFmt w:val="decimal"/>
      <w:lvlText w:val="%1."/>
      <w:lvlJc w:val="left"/>
      <w:pPr>
        <w:tabs>
          <w:tab w:val="num" w:pos="720"/>
        </w:tabs>
        <w:ind w:left="720" w:hanging="360"/>
      </w:pPr>
    </w:lvl>
    <w:lvl w:ilvl="1" w:tplc="F24E5A8C" w:tentative="1">
      <w:start w:val="1"/>
      <w:numFmt w:val="decimal"/>
      <w:lvlText w:val="%2."/>
      <w:lvlJc w:val="left"/>
      <w:pPr>
        <w:tabs>
          <w:tab w:val="num" w:pos="1440"/>
        </w:tabs>
        <w:ind w:left="1440" w:hanging="360"/>
      </w:pPr>
    </w:lvl>
    <w:lvl w:ilvl="2" w:tplc="03DA1366" w:tentative="1">
      <w:start w:val="1"/>
      <w:numFmt w:val="decimal"/>
      <w:lvlText w:val="%3."/>
      <w:lvlJc w:val="left"/>
      <w:pPr>
        <w:tabs>
          <w:tab w:val="num" w:pos="2160"/>
        </w:tabs>
        <w:ind w:left="2160" w:hanging="360"/>
      </w:pPr>
    </w:lvl>
    <w:lvl w:ilvl="3" w:tplc="B7B07E6E" w:tentative="1">
      <w:start w:val="1"/>
      <w:numFmt w:val="decimal"/>
      <w:lvlText w:val="%4."/>
      <w:lvlJc w:val="left"/>
      <w:pPr>
        <w:tabs>
          <w:tab w:val="num" w:pos="2880"/>
        </w:tabs>
        <w:ind w:left="2880" w:hanging="360"/>
      </w:pPr>
    </w:lvl>
    <w:lvl w:ilvl="4" w:tplc="C5225CBE" w:tentative="1">
      <w:start w:val="1"/>
      <w:numFmt w:val="decimal"/>
      <w:lvlText w:val="%5."/>
      <w:lvlJc w:val="left"/>
      <w:pPr>
        <w:tabs>
          <w:tab w:val="num" w:pos="3600"/>
        </w:tabs>
        <w:ind w:left="3600" w:hanging="360"/>
      </w:pPr>
    </w:lvl>
    <w:lvl w:ilvl="5" w:tplc="3F9CB3B4" w:tentative="1">
      <w:start w:val="1"/>
      <w:numFmt w:val="decimal"/>
      <w:lvlText w:val="%6."/>
      <w:lvlJc w:val="left"/>
      <w:pPr>
        <w:tabs>
          <w:tab w:val="num" w:pos="4320"/>
        </w:tabs>
        <w:ind w:left="4320" w:hanging="360"/>
      </w:pPr>
    </w:lvl>
    <w:lvl w:ilvl="6" w:tplc="99302D6E" w:tentative="1">
      <w:start w:val="1"/>
      <w:numFmt w:val="decimal"/>
      <w:lvlText w:val="%7."/>
      <w:lvlJc w:val="left"/>
      <w:pPr>
        <w:tabs>
          <w:tab w:val="num" w:pos="5040"/>
        </w:tabs>
        <w:ind w:left="5040" w:hanging="360"/>
      </w:pPr>
    </w:lvl>
    <w:lvl w:ilvl="7" w:tplc="627461AC" w:tentative="1">
      <w:start w:val="1"/>
      <w:numFmt w:val="decimal"/>
      <w:lvlText w:val="%8."/>
      <w:lvlJc w:val="left"/>
      <w:pPr>
        <w:tabs>
          <w:tab w:val="num" w:pos="5760"/>
        </w:tabs>
        <w:ind w:left="5760" w:hanging="360"/>
      </w:pPr>
    </w:lvl>
    <w:lvl w:ilvl="8" w:tplc="5B207794" w:tentative="1">
      <w:start w:val="1"/>
      <w:numFmt w:val="decimal"/>
      <w:lvlText w:val="%9."/>
      <w:lvlJc w:val="left"/>
      <w:pPr>
        <w:tabs>
          <w:tab w:val="num" w:pos="6480"/>
        </w:tabs>
        <w:ind w:left="6480" w:hanging="360"/>
      </w:pPr>
    </w:lvl>
  </w:abstractNum>
  <w:abstractNum w:abstractNumId="14">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5">
    <w:nsid w:val="5D211661"/>
    <w:multiLevelType w:val="hybridMultilevel"/>
    <w:tmpl w:val="5BDECA92"/>
    <w:lvl w:ilvl="0" w:tplc="FC84F93C">
      <w:start w:val="1"/>
      <w:numFmt w:val="decimal"/>
      <w:lvlText w:val="%1."/>
      <w:lvlJc w:val="left"/>
      <w:pPr>
        <w:tabs>
          <w:tab w:val="num" w:pos="720"/>
        </w:tabs>
        <w:ind w:left="720" w:hanging="360"/>
      </w:pPr>
    </w:lvl>
    <w:lvl w:ilvl="1" w:tplc="0AACE398" w:tentative="1">
      <w:start w:val="1"/>
      <w:numFmt w:val="decimal"/>
      <w:lvlText w:val="%2."/>
      <w:lvlJc w:val="left"/>
      <w:pPr>
        <w:tabs>
          <w:tab w:val="num" w:pos="1440"/>
        </w:tabs>
        <w:ind w:left="1440" w:hanging="360"/>
      </w:pPr>
    </w:lvl>
    <w:lvl w:ilvl="2" w:tplc="D2A0DC04" w:tentative="1">
      <w:start w:val="1"/>
      <w:numFmt w:val="decimal"/>
      <w:lvlText w:val="%3."/>
      <w:lvlJc w:val="left"/>
      <w:pPr>
        <w:tabs>
          <w:tab w:val="num" w:pos="2160"/>
        </w:tabs>
        <w:ind w:left="2160" w:hanging="360"/>
      </w:pPr>
    </w:lvl>
    <w:lvl w:ilvl="3" w:tplc="0C0A398A" w:tentative="1">
      <w:start w:val="1"/>
      <w:numFmt w:val="decimal"/>
      <w:lvlText w:val="%4."/>
      <w:lvlJc w:val="left"/>
      <w:pPr>
        <w:tabs>
          <w:tab w:val="num" w:pos="2880"/>
        </w:tabs>
        <w:ind w:left="2880" w:hanging="360"/>
      </w:pPr>
    </w:lvl>
    <w:lvl w:ilvl="4" w:tplc="F0A0BC56" w:tentative="1">
      <w:start w:val="1"/>
      <w:numFmt w:val="decimal"/>
      <w:lvlText w:val="%5."/>
      <w:lvlJc w:val="left"/>
      <w:pPr>
        <w:tabs>
          <w:tab w:val="num" w:pos="3600"/>
        </w:tabs>
        <w:ind w:left="3600" w:hanging="360"/>
      </w:pPr>
    </w:lvl>
    <w:lvl w:ilvl="5" w:tplc="E662E4E4" w:tentative="1">
      <w:start w:val="1"/>
      <w:numFmt w:val="decimal"/>
      <w:lvlText w:val="%6."/>
      <w:lvlJc w:val="left"/>
      <w:pPr>
        <w:tabs>
          <w:tab w:val="num" w:pos="4320"/>
        </w:tabs>
        <w:ind w:left="4320" w:hanging="360"/>
      </w:pPr>
    </w:lvl>
    <w:lvl w:ilvl="6" w:tplc="ABFC6C3A" w:tentative="1">
      <w:start w:val="1"/>
      <w:numFmt w:val="decimal"/>
      <w:lvlText w:val="%7."/>
      <w:lvlJc w:val="left"/>
      <w:pPr>
        <w:tabs>
          <w:tab w:val="num" w:pos="5040"/>
        </w:tabs>
        <w:ind w:left="5040" w:hanging="360"/>
      </w:pPr>
    </w:lvl>
    <w:lvl w:ilvl="7" w:tplc="5FCEC234" w:tentative="1">
      <w:start w:val="1"/>
      <w:numFmt w:val="decimal"/>
      <w:lvlText w:val="%8."/>
      <w:lvlJc w:val="left"/>
      <w:pPr>
        <w:tabs>
          <w:tab w:val="num" w:pos="5760"/>
        </w:tabs>
        <w:ind w:left="5760" w:hanging="360"/>
      </w:pPr>
    </w:lvl>
    <w:lvl w:ilvl="8" w:tplc="BB3A389C" w:tentative="1">
      <w:start w:val="1"/>
      <w:numFmt w:val="decimal"/>
      <w:lvlText w:val="%9."/>
      <w:lvlJc w:val="left"/>
      <w:pPr>
        <w:tabs>
          <w:tab w:val="num" w:pos="6480"/>
        </w:tabs>
        <w:ind w:left="6480" w:hanging="360"/>
      </w:pPr>
    </w:lvl>
  </w:abstractNum>
  <w:abstractNum w:abstractNumId="16">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7">
    <w:nsid w:val="6891527C"/>
    <w:multiLevelType w:val="hybridMultilevel"/>
    <w:tmpl w:val="46FA3E0C"/>
    <w:lvl w:ilvl="0" w:tplc="04090005">
      <w:start w:val="1"/>
      <w:numFmt w:val="bullet"/>
      <w:lvlText w:val=""/>
      <w:lvlJc w:val="left"/>
      <w:pPr>
        <w:ind w:left="360" w:hanging="360"/>
      </w:pPr>
      <w:rPr>
        <w:rFonts w:ascii="Wingdings" w:hAnsi="Wingdings" w:hint="default"/>
      </w:rPr>
    </w:lvl>
    <w:lvl w:ilvl="1" w:tplc="96363130">
      <w:start w:val="1"/>
      <w:numFmt w:val="bullet"/>
      <w:lvlText w:val=""/>
      <w:lvlJc w:val="left"/>
      <w:pPr>
        <w:tabs>
          <w:tab w:val="num" w:pos="720"/>
        </w:tabs>
        <w:ind w:left="720" w:firstLine="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5E265B"/>
    <w:multiLevelType w:val="hybridMultilevel"/>
    <w:tmpl w:val="359C28CC"/>
    <w:lvl w:ilvl="0" w:tplc="04090005">
      <w:start w:val="1"/>
      <w:numFmt w:val="bullet"/>
      <w:lvlText w:val=""/>
      <w:lvlJc w:val="left"/>
      <w:pPr>
        <w:ind w:left="360" w:hanging="360"/>
      </w:pPr>
      <w:rPr>
        <w:rFonts w:ascii="Wingdings" w:hAnsi="Wingdings" w:hint="default"/>
      </w:rPr>
    </w:lvl>
    <w:lvl w:ilvl="1" w:tplc="8158AF8E">
      <w:start w:val="1"/>
      <w:numFmt w:val="bullet"/>
      <w:lvlText w:val=""/>
      <w:lvlJc w:val="left"/>
      <w:pPr>
        <w:tabs>
          <w:tab w:val="num" w:pos="170"/>
        </w:tabs>
        <w:ind w:left="170" w:hanging="17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294714"/>
    <w:multiLevelType w:val="hybridMultilevel"/>
    <w:tmpl w:val="CAC214C6"/>
    <w:lvl w:ilvl="0" w:tplc="96363130">
      <w:start w:val="1"/>
      <w:numFmt w:val="bullet"/>
      <w:lvlText w:val=""/>
      <w:lvlJc w:val="left"/>
      <w:pPr>
        <w:tabs>
          <w:tab w:val="num" w:pos="0"/>
        </w:tabs>
        <w:ind w:left="0" w:firstLine="0"/>
      </w:pPr>
      <w:rPr>
        <w:rFonts w:ascii="Wingdings" w:hAnsi="Wingdings" w:hint="default"/>
      </w:rPr>
    </w:lvl>
    <w:lvl w:ilvl="1" w:tplc="96363130">
      <w:start w:val="1"/>
      <w:numFmt w:val="bullet"/>
      <w:lvlText w:val=""/>
      <w:lvlJc w:val="left"/>
      <w:pPr>
        <w:tabs>
          <w:tab w:val="num" w:pos="723"/>
        </w:tabs>
        <w:ind w:left="723" w:firstLine="0"/>
      </w:pPr>
      <w:rPr>
        <w:rFonts w:ascii="Wingdings" w:hAnsi="Wingdings" w:hint="default"/>
      </w:rPr>
    </w:lvl>
    <w:lvl w:ilvl="2" w:tplc="04090005">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4"/>
  </w:num>
  <w:num w:numId="2">
    <w:abstractNumId w:val="0"/>
  </w:num>
  <w:num w:numId="3">
    <w:abstractNumId w:val="16"/>
  </w:num>
  <w:num w:numId="4">
    <w:abstractNumId w:val="3"/>
  </w:num>
  <w:num w:numId="5">
    <w:abstractNumId w:val="7"/>
  </w:num>
  <w:num w:numId="6">
    <w:abstractNumId w:val="10"/>
  </w:num>
  <w:num w:numId="7">
    <w:abstractNumId w:val="8"/>
  </w:num>
  <w:num w:numId="8">
    <w:abstractNumId w:val="18"/>
  </w:num>
  <w:num w:numId="9">
    <w:abstractNumId w:val="6"/>
  </w:num>
  <w:num w:numId="10">
    <w:abstractNumId w:val="12"/>
  </w:num>
  <w:num w:numId="11">
    <w:abstractNumId w:val="5"/>
  </w:num>
  <w:num w:numId="12">
    <w:abstractNumId w:val="17"/>
  </w:num>
  <w:num w:numId="13">
    <w:abstractNumId w:val="13"/>
  </w:num>
  <w:num w:numId="14">
    <w:abstractNumId w:val="15"/>
  </w:num>
  <w:num w:numId="15">
    <w:abstractNumId w:val="19"/>
  </w:num>
  <w:num w:numId="16">
    <w:abstractNumId w:val="1"/>
  </w:num>
  <w:num w:numId="17">
    <w:abstractNumId w:val="4"/>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D6"/>
    <w:rsid w:val="00002C58"/>
    <w:rsid w:val="00003021"/>
    <w:rsid w:val="000031AD"/>
    <w:rsid w:val="00003A33"/>
    <w:rsid w:val="000210FC"/>
    <w:rsid w:val="00035803"/>
    <w:rsid w:val="00042F9D"/>
    <w:rsid w:val="000465D6"/>
    <w:rsid w:val="00047E79"/>
    <w:rsid w:val="00050A3D"/>
    <w:rsid w:val="00051927"/>
    <w:rsid w:val="00051E68"/>
    <w:rsid w:val="00052984"/>
    <w:rsid w:val="00061A28"/>
    <w:rsid w:val="000659D7"/>
    <w:rsid w:val="00066C1B"/>
    <w:rsid w:val="00070E8F"/>
    <w:rsid w:val="00072E52"/>
    <w:rsid w:val="00073979"/>
    <w:rsid w:val="00073A70"/>
    <w:rsid w:val="000749A6"/>
    <w:rsid w:val="00075590"/>
    <w:rsid w:val="0007651B"/>
    <w:rsid w:val="000812F1"/>
    <w:rsid w:val="00085154"/>
    <w:rsid w:val="00085211"/>
    <w:rsid w:val="00085D16"/>
    <w:rsid w:val="00090CC9"/>
    <w:rsid w:val="000932FC"/>
    <w:rsid w:val="00095D3C"/>
    <w:rsid w:val="000A05FA"/>
    <w:rsid w:val="000A07EC"/>
    <w:rsid w:val="000A1939"/>
    <w:rsid w:val="000A39A8"/>
    <w:rsid w:val="000C11C0"/>
    <w:rsid w:val="000C3BEC"/>
    <w:rsid w:val="000C54B0"/>
    <w:rsid w:val="000C5DBB"/>
    <w:rsid w:val="000D4A39"/>
    <w:rsid w:val="000E0E18"/>
    <w:rsid w:val="000E4FD8"/>
    <w:rsid w:val="000E700A"/>
    <w:rsid w:val="000F0AF6"/>
    <w:rsid w:val="000F43F9"/>
    <w:rsid w:val="000F478C"/>
    <w:rsid w:val="001000CC"/>
    <w:rsid w:val="00100142"/>
    <w:rsid w:val="0010189B"/>
    <w:rsid w:val="001023A9"/>
    <w:rsid w:val="00103422"/>
    <w:rsid w:val="00104480"/>
    <w:rsid w:val="00104E35"/>
    <w:rsid w:val="00105890"/>
    <w:rsid w:val="001061A4"/>
    <w:rsid w:val="00106853"/>
    <w:rsid w:val="00106DD6"/>
    <w:rsid w:val="00107E80"/>
    <w:rsid w:val="00111AC6"/>
    <w:rsid w:val="001143F0"/>
    <w:rsid w:val="0011484B"/>
    <w:rsid w:val="001240E5"/>
    <w:rsid w:val="001243D2"/>
    <w:rsid w:val="00124B32"/>
    <w:rsid w:val="00127AB9"/>
    <w:rsid w:val="00130F5B"/>
    <w:rsid w:val="00137065"/>
    <w:rsid w:val="0014227E"/>
    <w:rsid w:val="00142B41"/>
    <w:rsid w:val="00143220"/>
    <w:rsid w:val="001454BD"/>
    <w:rsid w:val="00153BC3"/>
    <w:rsid w:val="00154C9E"/>
    <w:rsid w:val="00155B8E"/>
    <w:rsid w:val="001574C8"/>
    <w:rsid w:val="00157DE0"/>
    <w:rsid w:val="00165F38"/>
    <w:rsid w:val="00167BD7"/>
    <w:rsid w:val="00170227"/>
    <w:rsid w:val="00173AA2"/>
    <w:rsid w:val="00176A64"/>
    <w:rsid w:val="00184897"/>
    <w:rsid w:val="00184F67"/>
    <w:rsid w:val="001861EA"/>
    <w:rsid w:val="00186515"/>
    <w:rsid w:val="00187D37"/>
    <w:rsid w:val="00190613"/>
    <w:rsid w:val="00190DF5"/>
    <w:rsid w:val="001923D9"/>
    <w:rsid w:val="0019335F"/>
    <w:rsid w:val="0019378E"/>
    <w:rsid w:val="00195201"/>
    <w:rsid w:val="00195D6F"/>
    <w:rsid w:val="0019607C"/>
    <w:rsid w:val="001B614F"/>
    <w:rsid w:val="001C6982"/>
    <w:rsid w:val="001D0894"/>
    <w:rsid w:val="001D0930"/>
    <w:rsid w:val="001D258D"/>
    <w:rsid w:val="001E16E6"/>
    <w:rsid w:val="001E19A8"/>
    <w:rsid w:val="001F345C"/>
    <w:rsid w:val="001F7424"/>
    <w:rsid w:val="001F7454"/>
    <w:rsid w:val="002050DA"/>
    <w:rsid w:val="0020612B"/>
    <w:rsid w:val="00211BEA"/>
    <w:rsid w:val="00217AA3"/>
    <w:rsid w:val="00230C82"/>
    <w:rsid w:val="0023756A"/>
    <w:rsid w:val="00240F10"/>
    <w:rsid w:val="00251950"/>
    <w:rsid w:val="00251B38"/>
    <w:rsid w:val="002555C9"/>
    <w:rsid w:val="0025565A"/>
    <w:rsid w:val="00257AFA"/>
    <w:rsid w:val="00260FFD"/>
    <w:rsid w:val="00261930"/>
    <w:rsid w:val="002625C1"/>
    <w:rsid w:val="00262C0D"/>
    <w:rsid w:val="00262F90"/>
    <w:rsid w:val="0026308D"/>
    <w:rsid w:val="00264ABF"/>
    <w:rsid w:val="00271178"/>
    <w:rsid w:val="00271278"/>
    <w:rsid w:val="002762ED"/>
    <w:rsid w:val="0028219F"/>
    <w:rsid w:val="00282F5C"/>
    <w:rsid w:val="00284BE4"/>
    <w:rsid w:val="00296EB2"/>
    <w:rsid w:val="002A2212"/>
    <w:rsid w:val="002A54F0"/>
    <w:rsid w:val="002A56F9"/>
    <w:rsid w:val="002A66B6"/>
    <w:rsid w:val="002A7513"/>
    <w:rsid w:val="002B31DF"/>
    <w:rsid w:val="002B3F7A"/>
    <w:rsid w:val="002B4873"/>
    <w:rsid w:val="002B7212"/>
    <w:rsid w:val="002B7BCA"/>
    <w:rsid w:val="002C3D74"/>
    <w:rsid w:val="002C45C5"/>
    <w:rsid w:val="002C58BD"/>
    <w:rsid w:val="002C58CC"/>
    <w:rsid w:val="002C7C85"/>
    <w:rsid w:val="002D2351"/>
    <w:rsid w:val="002D6D5E"/>
    <w:rsid w:val="002D755B"/>
    <w:rsid w:val="002E1D40"/>
    <w:rsid w:val="002E24A9"/>
    <w:rsid w:val="002E2A49"/>
    <w:rsid w:val="002E6FAC"/>
    <w:rsid w:val="002F2616"/>
    <w:rsid w:val="002F57DB"/>
    <w:rsid w:val="00311996"/>
    <w:rsid w:val="00317E65"/>
    <w:rsid w:val="003216C3"/>
    <w:rsid w:val="00321B97"/>
    <w:rsid w:val="003234D8"/>
    <w:rsid w:val="003367AE"/>
    <w:rsid w:val="00336EBD"/>
    <w:rsid w:val="00341B94"/>
    <w:rsid w:val="0034600F"/>
    <w:rsid w:val="00350786"/>
    <w:rsid w:val="00352FC3"/>
    <w:rsid w:val="00355380"/>
    <w:rsid w:val="00355B6B"/>
    <w:rsid w:val="00363128"/>
    <w:rsid w:val="00364556"/>
    <w:rsid w:val="00365411"/>
    <w:rsid w:val="00371454"/>
    <w:rsid w:val="00371EA5"/>
    <w:rsid w:val="00372212"/>
    <w:rsid w:val="00375BAB"/>
    <w:rsid w:val="00375E73"/>
    <w:rsid w:val="00376C8B"/>
    <w:rsid w:val="003826E3"/>
    <w:rsid w:val="00386FDC"/>
    <w:rsid w:val="00391266"/>
    <w:rsid w:val="003959FC"/>
    <w:rsid w:val="00396455"/>
    <w:rsid w:val="003A5E2A"/>
    <w:rsid w:val="003B029D"/>
    <w:rsid w:val="003B0C8D"/>
    <w:rsid w:val="003B0ED5"/>
    <w:rsid w:val="003B6171"/>
    <w:rsid w:val="003B7D36"/>
    <w:rsid w:val="003C0248"/>
    <w:rsid w:val="003C390E"/>
    <w:rsid w:val="003C4562"/>
    <w:rsid w:val="003E1DBB"/>
    <w:rsid w:val="003E33E4"/>
    <w:rsid w:val="003E4434"/>
    <w:rsid w:val="003E462C"/>
    <w:rsid w:val="003E702D"/>
    <w:rsid w:val="003F2139"/>
    <w:rsid w:val="003F31FF"/>
    <w:rsid w:val="004051CC"/>
    <w:rsid w:val="0041211E"/>
    <w:rsid w:val="00412B2A"/>
    <w:rsid w:val="00413A16"/>
    <w:rsid w:val="00416032"/>
    <w:rsid w:val="00416C90"/>
    <w:rsid w:val="0041703C"/>
    <w:rsid w:val="0041731F"/>
    <w:rsid w:val="004316A7"/>
    <w:rsid w:val="00431CEE"/>
    <w:rsid w:val="00440D2E"/>
    <w:rsid w:val="004429A3"/>
    <w:rsid w:val="0044627D"/>
    <w:rsid w:val="00447AA9"/>
    <w:rsid w:val="004501E6"/>
    <w:rsid w:val="00454BF7"/>
    <w:rsid w:val="00455DE6"/>
    <w:rsid w:val="004620FC"/>
    <w:rsid w:val="00463F71"/>
    <w:rsid w:val="00464278"/>
    <w:rsid w:val="00471DF9"/>
    <w:rsid w:val="0047209F"/>
    <w:rsid w:val="00472612"/>
    <w:rsid w:val="0047359A"/>
    <w:rsid w:val="004744E6"/>
    <w:rsid w:val="00482560"/>
    <w:rsid w:val="0048657A"/>
    <w:rsid w:val="00487356"/>
    <w:rsid w:val="0049053C"/>
    <w:rsid w:val="004913D9"/>
    <w:rsid w:val="004916EB"/>
    <w:rsid w:val="00493C2F"/>
    <w:rsid w:val="00494BC2"/>
    <w:rsid w:val="004973A1"/>
    <w:rsid w:val="004B12B0"/>
    <w:rsid w:val="004B2141"/>
    <w:rsid w:val="004C0C8A"/>
    <w:rsid w:val="004C4264"/>
    <w:rsid w:val="004C4A5F"/>
    <w:rsid w:val="004C7578"/>
    <w:rsid w:val="004D1411"/>
    <w:rsid w:val="004D1936"/>
    <w:rsid w:val="004D2937"/>
    <w:rsid w:val="004D781B"/>
    <w:rsid w:val="004E3A5D"/>
    <w:rsid w:val="004E7635"/>
    <w:rsid w:val="004F2685"/>
    <w:rsid w:val="005010D5"/>
    <w:rsid w:val="00501907"/>
    <w:rsid w:val="005031AB"/>
    <w:rsid w:val="00503E52"/>
    <w:rsid w:val="00510465"/>
    <w:rsid w:val="005105A0"/>
    <w:rsid w:val="00511CB6"/>
    <w:rsid w:val="00511E94"/>
    <w:rsid w:val="0051699C"/>
    <w:rsid w:val="00523220"/>
    <w:rsid w:val="0052453E"/>
    <w:rsid w:val="00524F3B"/>
    <w:rsid w:val="0053196D"/>
    <w:rsid w:val="005372A5"/>
    <w:rsid w:val="00537AED"/>
    <w:rsid w:val="005412B6"/>
    <w:rsid w:val="00543AD3"/>
    <w:rsid w:val="005455D8"/>
    <w:rsid w:val="0054764F"/>
    <w:rsid w:val="005513B7"/>
    <w:rsid w:val="00563026"/>
    <w:rsid w:val="00565A78"/>
    <w:rsid w:val="00573173"/>
    <w:rsid w:val="005823B1"/>
    <w:rsid w:val="005824BA"/>
    <w:rsid w:val="00582ADA"/>
    <w:rsid w:val="00583814"/>
    <w:rsid w:val="005854B9"/>
    <w:rsid w:val="005936EE"/>
    <w:rsid w:val="005A00E1"/>
    <w:rsid w:val="005A10BF"/>
    <w:rsid w:val="005A3B70"/>
    <w:rsid w:val="005A3CC1"/>
    <w:rsid w:val="005A7A79"/>
    <w:rsid w:val="005B21C5"/>
    <w:rsid w:val="005B3981"/>
    <w:rsid w:val="005C58EE"/>
    <w:rsid w:val="005C5A83"/>
    <w:rsid w:val="005C6F0D"/>
    <w:rsid w:val="005C7B61"/>
    <w:rsid w:val="005D66A6"/>
    <w:rsid w:val="005E1359"/>
    <w:rsid w:val="005E4AB7"/>
    <w:rsid w:val="00601B91"/>
    <w:rsid w:val="00602164"/>
    <w:rsid w:val="00606FE3"/>
    <w:rsid w:val="0060766F"/>
    <w:rsid w:val="00607AA0"/>
    <w:rsid w:val="006102ED"/>
    <w:rsid w:val="006177D4"/>
    <w:rsid w:val="00617858"/>
    <w:rsid w:val="0062410B"/>
    <w:rsid w:val="00625778"/>
    <w:rsid w:val="00631085"/>
    <w:rsid w:val="006333A0"/>
    <w:rsid w:val="006346EF"/>
    <w:rsid w:val="00641455"/>
    <w:rsid w:val="00647645"/>
    <w:rsid w:val="00651410"/>
    <w:rsid w:val="006528AD"/>
    <w:rsid w:val="00661F79"/>
    <w:rsid w:val="006639A9"/>
    <w:rsid w:val="00663A35"/>
    <w:rsid w:val="00664173"/>
    <w:rsid w:val="00667CBE"/>
    <w:rsid w:val="00671C1B"/>
    <w:rsid w:val="0067216D"/>
    <w:rsid w:val="0067304D"/>
    <w:rsid w:val="00673E17"/>
    <w:rsid w:val="00674680"/>
    <w:rsid w:val="006768D0"/>
    <w:rsid w:val="00680FB7"/>
    <w:rsid w:val="00683411"/>
    <w:rsid w:val="00686419"/>
    <w:rsid w:val="00690E4B"/>
    <w:rsid w:val="00694115"/>
    <w:rsid w:val="006A2E70"/>
    <w:rsid w:val="006A4638"/>
    <w:rsid w:val="006A5ECC"/>
    <w:rsid w:val="006B1F2C"/>
    <w:rsid w:val="006B2AFF"/>
    <w:rsid w:val="006B5F60"/>
    <w:rsid w:val="006B7327"/>
    <w:rsid w:val="006B7D4B"/>
    <w:rsid w:val="006C0343"/>
    <w:rsid w:val="006C1095"/>
    <w:rsid w:val="006C30DD"/>
    <w:rsid w:val="006C59A1"/>
    <w:rsid w:val="006C6DF6"/>
    <w:rsid w:val="006D15AD"/>
    <w:rsid w:val="006D1B6E"/>
    <w:rsid w:val="006D29EA"/>
    <w:rsid w:val="006D2E58"/>
    <w:rsid w:val="006D5D0D"/>
    <w:rsid w:val="006E035A"/>
    <w:rsid w:val="006E2F12"/>
    <w:rsid w:val="006E7339"/>
    <w:rsid w:val="00704207"/>
    <w:rsid w:val="00705DF1"/>
    <w:rsid w:val="00706C7E"/>
    <w:rsid w:val="00712A4F"/>
    <w:rsid w:val="00715D5B"/>
    <w:rsid w:val="007256FE"/>
    <w:rsid w:val="00726216"/>
    <w:rsid w:val="00726842"/>
    <w:rsid w:val="007269D1"/>
    <w:rsid w:val="00735326"/>
    <w:rsid w:val="0074040F"/>
    <w:rsid w:val="007457CC"/>
    <w:rsid w:val="00752311"/>
    <w:rsid w:val="00752623"/>
    <w:rsid w:val="00753435"/>
    <w:rsid w:val="00757BB1"/>
    <w:rsid w:val="0077116C"/>
    <w:rsid w:val="00771514"/>
    <w:rsid w:val="00772165"/>
    <w:rsid w:val="007758B4"/>
    <w:rsid w:val="00775ECF"/>
    <w:rsid w:val="00776ABC"/>
    <w:rsid w:val="007917A0"/>
    <w:rsid w:val="00792CB0"/>
    <w:rsid w:val="007946D1"/>
    <w:rsid w:val="00796D36"/>
    <w:rsid w:val="00797646"/>
    <w:rsid w:val="007A1F1E"/>
    <w:rsid w:val="007A45BD"/>
    <w:rsid w:val="007A731A"/>
    <w:rsid w:val="007A7A1B"/>
    <w:rsid w:val="007B0775"/>
    <w:rsid w:val="007B1EE5"/>
    <w:rsid w:val="007B30FB"/>
    <w:rsid w:val="007B3D3C"/>
    <w:rsid w:val="007B7EC8"/>
    <w:rsid w:val="007C3FD6"/>
    <w:rsid w:val="007D1327"/>
    <w:rsid w:val="007E3AD9"/>
    <w:rsid w:val="007E42B7"/>
    <w:rsid w:val="007F08AC"/>
    <w:rsid w:val="007F14A6"/>
    <w:rsid w:val="00802EC2"/>
    <w:rsid w:val="008122B9"/>
    <w:rsid w:val="0081573F"/>
    <w:rsid w:val="00815873"/>
    <w:rsid w:val="008204C3"/>
    <w:rsid w:val="008209A2"/>
    <w:rsid w:val="00820C21"/>
    <w:rsid w:val="00821D25"/>
    <w:rsid w:val="00822938"/>
    <w:rsid w:val="00824B22"/>
    <w:rsid w:val="00825CDF"/>
    <w:rsid w:val="00826C40"/>
    <w:rsid w:val="00836374"/>
    <w:rsid w:val="0083737A"/>
    <w:rsid w:val="00847974"/>
    <w:rsid w:val="00850ABD"/>
    <w:rsid w:val="00850F79"/>
    <w:rsid w:val="00854080"/>
    <w:rsid w:val="008607AA"/>
    <w:rsid w:val="008646CD"/>
    <w:rsid w:val="008659B2"/>
    <w:rsid w:val="00870F62"/>
    <w:rsid w:val="008742B5"/>
    <w:rsid w:val="00877BAE"/>
    <w:rsid w:val="008806A6"/>
    <w:rsid w:val="00881D54"/>
    <w:rsid w:val="008845BC"/>
    <w:rsid w:val="008854CE"/>
    <w:rsid w:val="00885904"/>
    <w:rsid w:val="00886121"/>
    <w:rsid w:val="008871FD"/>
    <w:rsid w:val="0089103A"/>
    <w:rsid w:val="00891566"/>
    <w:rsid w:val="00892E5F"/>
    <w:rsid w:val="0089369B"/>
    <w:rsid w:val="008949BB"/>
    <w:rsid w:val="00895865"/>
    <w:rsid w:val="00895AEE"/>
    <w:rsid w:val="00897052"/>
    <w:rsid w:val="008A0058"/>
    <w:rsid w:val="008A110D"/>
    <w:rsid w:val="008A6220"/>
    <w:rsid w:val="008A6D17"/>
    <w:rsid w:val="008B45C5"/>
    <w:rsid w:val="008B4F5C"/>
    <w:rsid w:val="008B719F"/>
    <w:rsid w:val="008B7F7E"/>
    <w:rsid w:val="008C1876"/>
    <w:rsid w:val="008D0FE8"/>
    <w:rsid w:val="008D7BDB"/>
    <w:rsid w:val="008E1020"/>
    <w:rsid w:val="008E23E8"/>
    <w:rsid w:val="008E387C"/>
    <w:rsid w:val="008E42A9"/>
    <w:rsid w:val="008E5420"/>
    <w:rsid w:val="008F0A53"/>
    <w:rsid w:val="008F2C87"/>
    <w:rsid w:val="008F79A7"/>
    <w:rsid w:val="00900454"/>
    <w:rsid w:val="009065AA"/>
    <w:rsid w:val="00907F82"/>
    <w:rsid w:val="00910995"/>
    <w:rsid w:val="00910A09"/>
    <w:rsid w:val="00913612"/>
    <w:rsid w:val="00914595"/>
    <w:rsid w:val="00916BBE"/>
    <w:rsid w:val="00920328"/>
    <w:rsid w:val="00921427"/>
    <w:rsid w:val="009228BE"/>
    <w:rsid w:val="00922EF5"/>
    <w:rsid w:val="009262FF"/>
    <w:rsid w:val="0092644C"/>
    <w:rsid w:val="00926B3E"/>
    <w:rsid w:val="009273E0"/>
    <w:rsid w:val="00935B3E"/>
    <w:rsid w:val="0093679D"/>
    <w:rsid w:val="00942C99"/>
    <w:rsid w:val="00943E36"/>
    <w:rsid w:val="0095261D"/>
    <w:rsid w:val="00952F31"/>
    <w:rsid w:val="0095557E"/>
    <w:rsid w:val="00956F2B"/>
    <w:rsid w:val="00957C85"/>
    <w:rsid w:val="00957ECC"/>
    <w:rsid w:val="009615EA"/>
    <w:rsid w:val="00961BFD"/>
    <w:rsid w:val="00962B5C"/>
    <w:rsid w:val="009643AF"/>
    <w:rsid w:val="00967028"/>
    <w:rsid w:val="009768B7"/>
    <w:rsid w:val="00977254"/>
    <w:rsid w:val="00980925"/>
    <w:rsid w:val="00986862"/>
    <w:rsid w:val="00993147"/>
    <w:rsid w:val="00994C3C"/>
    <w:rsid w:val="00997055"/>
    <w:rsid w:val="009A0933"/>
    <w:rsid w:val="009A593D"/>
    <w:rsid w:val="009B1D04"/>
    <w:rsid w:val="009B6490"/>
    <w:rsid w:val="009C036F"/>
    <w:rsid w:val="009C1712"/>
    <w:rsid w:val="009D2F80"/>
    <w:rsid w:val="009D7088"/>
    <w:rsid w:val="009E2481"/>
    <w:rsid w:val="009E6ACE"/>
    <w:rsid w:val="009F1091"/>
    <w:rsid w:val="009F2568"/>
    <w:rsid w:val="009F328A"/>
    <w:rsid w:val="009F34D6"/>
    <w:rsid w:val="009F5062"/>
    <w:rsid w:val="009F5350"/>
    <w:rsid w:val="00A00144"/>
    <w:rsid w:val="00A00809"/>
    <w:rsid w:val="00A011AF"/>
    <w:rsid w:val="00A12747"/>
    <w:rsid w:val="00A14CAA"/>
    <w:rsid w:val="00A17933"/>
    <w:rsid w:val="00A23FA9"/>
    <w:rsid w:val="00A31631"/>
    <w:rsid w:val="00A3189F"/>
    <w:rsid w:val="00A37911"/>
    <w:rsid w:val="00A4173A"/>
    <w:rsid w:val="00A50FB8"/>
    <w:rsid w:val="00A51AC4"/>
    <w:rsid w:val="00A537F3"/>
    <w:rsid w:val="00A56762"/>
    <w:rsid w:val="00A65687"/>
    <w:rsid w:val="00A70DA0"/>
    <w:rsid w:val="00A736E6"/>
    <w:rsid w:val="00A761D4"/>
    <w:rsid w:val="00A8047C"/>
    <w:rsid w:val="00A829C3"/>
    <w:rsid w:val="00AA3444"/>
    <w:rsid w:val="00AA4CE2"/>
    <w:rsid w:val="00AA6BB2"/>
    <w:rsid w:val="00AB1054"/>
    <w:rsid w:val="00AB5F2D"/>
    <w:rsid w:val="00AC076A"/>
    <w:rsid w:val="00AC5F44"/>
    <w:rsid w:val="00AD11B0"/>
    <w:rsid w:val="00AD2B08"/>
    <w:rsid w:val="00AD6F96"/>
    <w:rsid w:val="00AE36EC"/>
    <w:rsid w:val="00AE4AD0"/>
    <w:rsid w:val="00AE74FF"/>
    <w:rsid w:val="00AF0AAD"/>
    <w:rsid w:val="00AF2E59"/>
    <w:rsid w:val="00AF2FFF"/>
    <w:rsid w:val="00AF4C1D"/>
    <w:rsid w:val="00AF7DFD"/>
    <w:rsid w:val="00B030E7"/>
    <w:rsid w:val="00B03DC9"/>
    <w:rsid w:val="00B07C49"/>
    <w:rsid w:val="00B11F2B"/>
    <w:rsid w:val="00B14328"/>
    <w:rsid w:val="00B157B8"/>
    <w:rsid w:val="00B221CB"/>
    <w:rsid w:val="00B228CB"/>
    <w:rsid w:val="00B2341C"/>
    <w:rsid w:val="00B23A78"/>
    <w:rsid w:val="00B24478"/>
    <w:rsid w:val="00B31746"/>
    <w:rsid w:val="00B33C44"/>
    <w:rsid w:val="00B348AD"/>
    <w:rsid w:val="00B40B38"/>
    <w:rsid w:val="00B45AAE"/>
    <w:rsid w:val="00B473F6"/>
    <w:rsid w:val="00B56D35"/>
    <w:rsid w:val="00B57457"/>
    <w:rsid w:val="00B60B7D"/>
    <w:rsid w:val="00B657BA"/>
    <w:rsid w:val="00B66738"/>
    <w:rsid w:val="00B67035"/>
    <w:rsid w:val="00B7149E"/>
    <w:rsid w:val="00B715DC"/>
    <w:rsid w:val="00B84D7F"/>
    <w:rsid w:val="00B86157"/>
    <w:rsid w:val="00BA0988"/>
    <w:rsid w:val="00BA099E"/>
    <w:rsid w:val="00BA2756"/>
    <w:rsid w:val="00BA5EF5"/>
    <w:rsid w:val="00BA726B"/>
    <w:rsid w:val="00BA7740"/>
    <w:rsid w:val="00BA7AFC"/>
    <w:rsid w:val="00BB1268"/>
    <w:rsid w:val="00BC1153"/>
    <w:rsid w:val="00BC2783"/>
    <w:rsid w:val="00BC2977"/>
    <w:rsid w:val="00BC570E"/>
    <w:rsid w:val="00BC7FA3"/>
    <w:rsid w:val="00BD0F43"/>
    <w:rsid w:val="00BD1E30"/>
    <w:rsid w:val="00BD2063"/>
    <w:rsid w:val="00BD3458"/>
    <w:rsid w:val="00BD4872"/>
    <w:rsid w:val="00BD4B73"/>
    <w:rsid w:val="00BE493A"/>
    <w:rsid w:val="00BE5810"/>
    <w:rsid w:val="00BE6003"/>
    <w:rsid w:val="00BF5CE7"/>
    <w:rsid w:val="00BF664A"/>
    <w:rsid w:val="00BF697D"/>
    <w:rsid w:val="00BF7CCE"/>
    <w:rsid w:val="00C002D7"/>
    <w:rsid w:val="00C00B06"/>
    <w:rsid w:val="00C00DD4"/>
    <w:rsid w:val="00C02C75"/>
    <w:rsid w:val="00C10431"/>
    <w:rsid w:val="00C11022"/>
    <w:rsid w:val="00C16DEC"/>
    <w:rsid w:val="00C21B66"/>
    <w:rsid w:val="00C22BF6"/>
    <w:rsid w:val="00C26C47"/>
    <w:rsid w:val="00C3116B"/>
    <w:rsid w:val="00C32E8A"/>
    <w:rsid w:val="00C33263"/>
    <w:rsid w:val="00C33620"/>
    <w:rsid w:val="00C33E4D"/>
    <w:rsid w:val="00C366FD"/>
    <w:rsid w:val="00C406C6"/>
    <w:rsid w:val="00C436EB"/>
    <w:rsid w:val="00C46160"/>
    <w:rsid w:val="00C632FD"/>
    <w:rsid w:val="00C64A14"/>
    <w:rsid w:val="00C762A5"/>
    <w:rsid w:val="00C76B03"/>
    <w:rsid w:val="00C80C5A"/>
    <w:rsid w:val="00C8295B"/>
    <w:rsid w:val="00C85268"/>
    <w:rsid w:val="00C92724"/>
    <w:rsid w:val="00C945F8"/>
    <w:rsid w:val="00C95032"/>
    <w:rsid w:val="00C9541A"/>
    <w:rsid w:val="00C97560"/>
    <w:rsid w:val="00C9774D"/>
    <w:rsid w:val="00CA429C"/>
    <w:rsid w:val="00CB392B"/>
    <w:rsid w:val="00CB55EB"/>
    <w:rsid w:val="00CB66CB"/>
    <w:rsid w:val="00CC2007"/>
    <w:rsid w:val="00CC5788"/>
    <w:rsid w:val="00CD0B6B"/>
    <w:rsid w:val="00CD5901"/>
    <w:rsid w:val="00CD65DC"/>
    <w:rsid w:val="00CE1234"/>
    <w:rsid w:val="00CE5D69"/>
    <w:rsid w:val="00CF0D09"/>
    <w:rsid w:val="00CF0EC4"/>
    <w:rsid w:val="00D02BF7"/>
    <w:rsid w:val="00D218D7"/>
    <w:rsid w:val="00D22B34"/>
    <w:rsid w:val="00D23523"/>
    <w:rsid w:val="00D35581"/>
    <w:rsid w:val="00D37C61"/>
    <w:rsid w:val="00D403A2"/>
    <w:rsid w:val="00D424E1"/>
    <w:rsid w:val="00D46996"/>
    <w:rsid w:val="00D4799F"/>
    <w:rsid w:val="00D56373"/>
    <w:rsid w:val="00D6040E"/>
    <w:rsid w:val="00D61C13"/>
    <w:rsid w:val="00D634E3"/>
    <w:rsid w:val="00D665D5"/>
    <w:rsid w:val="00D676B6"/>
    <w:rsid w:val="00D75126"/>
    <w:rsid w:val="00D76DDD"/>
    <w:rsid w:val="00D771F4"/>
    <w:rsid w:val="00D77F29"/>
    <w:rsid w:val="00D84B9B"/>
    <w:rsid w:val="00D84D0F"/>
    <w:rsid w:val="00D85CA5"/>
    <w:rsid w:val="00D94F4E"/>
    <w:rsid w:val="00DA13AE"/>
    <w:rsid w:val="00DA4036"/>
    <w:rsid w:val="00DA7F12"/>
    <w:rsid w:val="00DB046A"/>
    <w:rsid w:val="00DB32CB"/>
    <w:rsid w:val="00DB7860"/>
    <w:rsid w:val="00DB7E06"/>
    <w:rsid w:val="00DB7E2F"/>
    <w:rsid w:val="00DC6897"/>
    <w:rsid w:val="00DC7EDB"/>
    <w:rsid w:val="00DD115B"/>
    <w:rsid w:val="00DD2945"/>
    <w:rsid w:val="00DE2E06"/>
    <w:rsid w:val="00DE3982"/>
    <w:rsid w:val="00DE3E55"/>
    <w:rsid w:val="00DE54EF"/>
    <w:rsid w:val="00DE6B62"/>
    <w:rsid w:val="00DF0F9F"/>
    <w:rsid w:val="00DF215D"/>
    <w:rsid w:val="00DF381A"/>
    <w:rsid w:val="00DF43AA"/>
    <w:rsid w:val="00E01C4C"/>
    <w:rsid w:val="00E0223F"/>
    <w:rsid w:val="00E02B3D"/>
    <w:rsid w:val="00E04D57"/>
    <w:rsid w:val="00E10414"/>
    <w:rsid w:val="00E1194A"/>
    <w:rsid w:val="00E11C3C"/>
    <w:rsid w:val="00E23C8F"/>
    <w:rsid w:val="00E243C1"/>
    <w:rsid w:val="00E254AB"/>
    <w:rsid w:val="00E25A54"/>
    <w:rsid w:val="00E322AD"/>
    <w:rsid w:val="00E32FB9"/>
    <w:rsid w:val="00E330AD"/>
    <w:rsid w:val="00E35BCB"/>
    <w:rsid w:val="00E36A5C"/>
    <w:rsid w:val="00E42511"/>
    <w:rsid w:val="00E505EC"/>
    <w:rsid w:val="00E5675F"/>
    <w:rsid w:val="00E62105"/>
    <w:rsid w:val="00E62F48"/>
    <w:rsid w:val="00E6540A"/>
    <w:rsid w:val="00E66C92"/>
    <w:rsid w:val="00E67A86"/>
    <w:rsid w:val="00E70342"/>
    <w:rsid w:val="00E776BE"/>
    <w:rsid w:val="00E84054"/>
    <w:rsid w:val="00E9074E"/>
    <w:rsid w:val="00E90ED0"/>
    <w:rsid w:val="00E91D85"/>
    <w:rsid w:val="00E91E1B"/>
    <w:rsid w:val="00E943F3"/>
    <w:rsid w:val="00E94FFE"/>
    <w:rsid w:val="00E956CB"/>
    <w:rsid w:val="00EA0453"/>
    <w:rsid w:val="00EA60C2"/>
    <w:rsid w:val="00EA7857"/>
    <w:rsid w:val="00EA7DA6"/>
    <w:rsid w:val="00EB2360"/>
    <w:rsid w:val="00EB4A63"/>
    <w:rsid w:val="00EB619C"/>
    <w:rsid w:val="00EB7051"/>
    <w:rsid w:val="00EC1E31"/>
    <w:rsid w:val="00EC6A04"/>
    <w:rsid w:val="00ED18B3"/>
    <w:rsid w:val="00ED5543"/>
    <w:rsid w:val="00ED6738"/>
    <w:rsid w:val="00ED7395"/>
    <w:rsid w:val="00EE125F"/>
    <w:rsid w:val="00EE2F52"/>
    <w:rsid w:val="00EF5DC0"/>
    <w:rsid w:val="00F01707"/>
    <w:rsid w:val="00F0441B"/>
    <w:rsid w:val="00F1183C"/>
    <w:rsid w:val="00F11DCF"/>
    <w:rsid w:val="00F1532E"/>
    <w:rsid w:val="00F171F4"/>
    <w:rsid w:val="00F22291"/>
    <w:rsid w:val="00F22C6D"/>
    <w:rsid w:val="00F2558B"/>
    <w:rsid w:val="00F32690"/>
    <w:rsid w:val="00F32808"/>
    <w:rsid w:val="00F3308A"/>
    <w:rsid w:val="00F3348E"/>
    <w:rsid w:val="00F33B7D"/>
    <w:rsid w:val="00F40930"/>
    <w:rsid w:val="00F43A9F"/>
    <w:rsid w:val="00F5010F"/>
    <w:rsid w:val="00F51658"/>
    <w:rsid w:val="00F55ECF"/>
    <w:rsid w:val="00F57D49"/>
    <w:rsid w:val="00F60960"/>
    <w:rsid w:val="00F61F8E"/>
    <w:rsid w:val="00F6357A"/>
    <w:rsid w:val="00F64032"/>
    <w:rsid w:val="00F65A60"/>
    <w:rsid w:val="00F70611"/>
    <w:rsid w:val="00F711B5"/>
    <w:rsid w:val="00F7234B"/>
    <w:rsid w:val="00F72869"/>
    <w:rsid w:val="00F77B49"/>
    <w:rsid w:val="00F8316F"/>
    <w:rsid w:val="00F96289"/>
    <w:rsid w:val="00FA2F96"/>
    <w:rsid w:val="00FA3516"/>
    <w:rsid w:val="00FA38BC"/>
    <w:rsid w:val="00FA51BC"/>
    <w:rsid w:val="00FB08CD"/>
    <w:rsid w:val="00FB2AD8"/>
    <w:rsid w:val="00FB59A9"/>
    <w:rsid w:val="00FB5AD6"/>
    <w:rsid w:val="00FC0513"/>
    <w:rsid w:val="00FC1465"/>
    <w:rsid w:val="00FC545F"/>
    <w:rsid w:val="00FC54E5"/>
    <w:rsid w:val="00FC57D6"/>
    <w:rsid w:val="00FD1D72"/>
    <w:rsid w:val="00FD34DC"/>
    <w:rsid w:val="00FE23E6"/>
    <w:rsid w:val="00FE2F42"/>
    <w:rsid w:val="00FE736F"/>
    <w:rsid w:val="00FF0A90"/>
    <w:rsid w:val="00FF2A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49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0" w:qFormat="1"/>
    <w:lsdException w:name="List Bullet 2" w:uiPriority="0" w:qFormat="1"/>
    <w:lsdException w:name="Title" w:semiHidden="0" w:uiPriority="10" w:unhideWhenUsed="0"/>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1" w:unhideWhenUsed="0" w:qFormat="1"/>
    <w:lsdException w:name="TOC Heading" w:uiPriority="39" w:qFormat="1"/>
  </w:latentStyles>
  <w:style w:type="paragraph" w:default="1" w:styleId="Normal">
    <w:name w:val="Normal"/>
    <w:uiPriority w:val="2"/>
    <w:rsid w:val="00471DF9"/>
    <w:pPr>
      <w:spacing w:after="120"/>
    </w:pPr>
  </w:style>
  <w:style w:type="paragraph" w:styleId="Heading1">
    <w:name w:val="heading 1"/>
    <w:next w:val="Normal"/>
    <w:link w:val="Heading1Char"/>
    <w:autoRedefine/>
    <w:qFormat/>
    <w:rsid w:val="0052453E"/>
    <w:pPr>
      <w:keepNext/>
      <w:keepLines/>
      <w:spacing w:before="36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2"/>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2"/>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2"/>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53E"/>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5"/>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39"/>
    <w:rsid w:val="00DE3E55"/>
    <w:pPr>
      <w:spacing w:before="40" w:after="40"/>
    </w:pPr>
    <w:rPr>
      <w:rFonts w:eastAsiaTheme="minorHAnsi"/>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Ind w:w="0" w:type="dxa"/>
      <w:tblBorders>
        <w:top w:val="single" w:sz="8" w:space="0" w:color="A56738" w:themeColor="accent3"/>
        <w:bottom w:val="single" w:sz="8" w:space="0" w:color="A5673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20"/>
    <w:qFormat/>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customStyle="1" w:styleId="LightShading1">
    <w:name w:val="Light Shading1"/>
    <w:aliases w:val="GreenCape Table"/>
    <w:basedOn w:val="TableGrid"/>
    <w:uiPriority w:val="60"/>
    <w:rsid w:val="00A31631"/>
    <w:rPr>
      <w:rFonts w:ascii="Arial" w:hAnsi="Arial"/>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customStyle="1" w:styleId="LightShading-Accent11">
    <w:name w:val="Light Shading - Accent 11"/>
    <w:basedOn w:val="TableNormal"/>
    <w:uiPriority w:val="60"/>
    <w:rsid w:val="00463F71"/>
    <w:rPr>
      <w:color w:val="00804C" w:themeColor="accent1" w:themeShade="BF"/>
      <w:sz w:val="22"/>
      <w:szCs w:val="22"/>
      <w:lang w:val="en-US" w:eastAsia="zh-TW"/>
    </w:rPr>
    <w:tblPr>
      <w:tblStyleRowBandSize w:val="1"/>
      <w:tblStyleColBandSize w:val="1"/>
      <w:tblInd w:w="0" w:type="dxa"/>
      <w:tblBorders>
        <w:top w:val="single" w:sz="8" w:space="0" w:color="00AB67" w:themeColor="accent1"/>
        <w:bottom w:val="single" w:sz="8" w:space="0" w:color="00AB6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uiPriority w:val="2"/>
    <w:semiHidden/>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1"/>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rPr>
  </w:style>
  <w:style w:type="numbering" w:customStyle="1" w:styleId="ListParagraph2">
    <w:name w:val="List Paragraph 2"/>
    <w:uiPriority w:val="99"/>
    <w:rsid w:val="00AA4CE2"/>
    <w:pPr>
      <w:numPr>
        <w:numId w:val="4"/>
      </w:numPr>
    </w:pPr>
  </w:style>
  <w:style w:type="table" w:customStyle="1" w:styleId="ColorfulShading1">
    <w:name w:val="Colorful Shading1"/>
    <w:basedOn w:val="TableNormal"/>
    <w:uiPriority w:val="71"/>
    <w:rsid w:val="00A31631"/>
    <w:rPr>
      <w:rFonts w:ascii="Arial" w:hAnsi="Arial"/>
      <w:sz w:val="16"/>
    </w:rPr>
    <w:tblPr>
      <w:tblStyleRowBandSize w:val="1"/>
      <w:tblStyleColBandSize w:val="1"/>
      <w:tblInd w:w="0" w:type="dxa"/>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0465D6"/>
    <w:pPr>
      <w:numPr>
        <w:numId w:val="3"/>
      </w:numPr>
      <w:spacing w:after="40"/>
      <w:ind w:left="340" w:hanging="227"/>
    </w:pPr>
  </w:style>
  <w:style w:type="paragraph" w:styleId="ListBullet2">
    <w:name w:val="List Bullet 2"/>
    <w:basedOn w:val="Normal"/>
    <w:qFormat/>
    <w:rsid w:val="005824BA"/>
    <w:pPr>
      <w:numPr>
        <w:ilvl w:val="1"/>
        <w:numId w:val="3"/>
      </w:numPr>
      <w:ind w:left="567" w:hanging="227"/>
      <w:contextualSpacing/>
    </w:pPr>
  </w:style>
  <w:style w:type="paragraph" w:styleId="ListBullet3">
    <w:name w:val="List Bullet 3"/>
    <w:basedOn w:val="Normal"/>
    <w:uiPriority w:val="99"/>
    <w:unhideWhenUsed/>
    <w:rsid w:val="002C45C5"/>
    <w:pPr>
      <w:numPr>
        <w:ilvl w:val="2"/>
        <w:numId w:val="3"/>
      </w:numPr>
      <w:ind w:left="794" w:hanging="227"/>
      <w:contextualSpacing/>
    </w:pPr>
    <w:rPr>
      <w:color w:val="auto"/>
    </w:rPr>
  </w:style>
  <w:style w:type="paragraph" w:styleId="ListBullet4">
    <w:name w:val="List Bullet 4"/>
    <w:basedOn w:val="Normal"/>
    <w:uiPriority w:val="99"/>
    <w:unhideWhenUsed/>
    <w:rsid w:val="002C45C5"/>
    <w:pPr>
      <w:numPr>
        <w:ilvl w:val="3"/>
        <w:numId w:val="3"/>
      </w:numPr>
      <w:ind w:left="1021" w:hanging="227"/>
      <w:contextualSpacing/>
    </w:pPr>
    <w:rPr>
      <w:color w:val="auto"/>
    </w:rPr>
  </w:style>
  <w:style w:type="paragraph" w:styleId="ListBullet5">
    <w:name w:val="List Bullet 5"/>
    <w:basedOn w:val="Normal"/>
    <w:uiPriority w:val="99"/>
    <w:unhideWhenUsed/>
    <w:rsid w:val="002C45C5"/>
    <w:pPr>
      <w:numPr>
        <w:ilvl w:val="4"/>
        <w:numId w:val="3"/>
      </w:numPr>
      <w:ind w:left="1248" w:hanging="227"/>
      <w:contextualSpacing/>
    </w:pPr>
    <w:rPr>
      <w:color w:val="auto"/>
    </w:r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Ind w:w="0" w:type="dxa"/>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CellMar>
        <w:top w:w="0" w:type="dxa"/>
        <w:left w:w="108" w:type="dxa"/>
        <w:bottom w:w="0" w:type="dxa"/>
        <w:right w:w="108" w:type="dxa"/>
      </w:tblCellMar>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Ind w:w="0" w:type="dxa"/>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CellMar>
        <w:top w:w="0" w:type="dxa"/>
        <w:left w:w="108" w:type="dxa"/>
        <w:bottom w:w="0" w:type="dxa"/>
        <w:right w:w="108" w:type="dxa"/>
      </w:tblCellMar>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Ind w:w="0" w:type="dxa"/>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CellMar>
        <w:top w:w="0" w:type="dxa"/>
        <w:left w:w="108" w:type="dxa"/>
        <w:bottom w:w="0" w:type="dxa"/>
        <w:right w:w="108" w:type="dxa"/>
      </w:tblCellMar>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Ind w:w="0" w:type="dxa"/>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A5ECC"/>
    <w:pPr>
      <w:spacing w:after="120"/>
    </w:pPr>
  </w:style>
  <w:style w:type="character" w:customStyle="1" w:styleId="BodyTextChar">
    <w:name w:val="Body Text Char"/>
    <w:basedOn w:val="DefaultParagraphFont"/>
    <w:link w:val="BodyText"/>
    <w:rsid w:val="006A5ECC"/>
  </w:style>
  <w:style w:type="table" w:customStyle="1" w:styleId="TableGridWhite">
    <w:name w:val="Table Grid White"/>
    <w:basedOn w:val="TableNormal"/>
    <w:uiPriority w:val="99"/>
    <w:rsid w:val="0004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color w:val="auto"/>
      <w:sz w:val="24"/>
      <w:szCs w:val="24"/>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paragraph" w:styleId="CommentSubject">
    <w:name w:val="annotation subject"/>
    <w:basedOn w:val="CommentText"/>
    <w:next w:val="CommentText"/>
    <w:link w:val="CommentSubjectChar"/>
    <w:uiPriority w:val="99"/>
    <w:semiHidden/>
    <w:unhideWhenUsed/>
    <w:rsid w:val="00050A3D"/>
    <w:pPr>
      <w:spacing w:after="0" w:line="240" w:lineRule="auto"/>
    </w:pPr>
    <w:rPr>
      <w:b/>
      <w:bCs/>
      <w:lang w:val="en-ZA"/>
    </w:rPr>
  </w:style>
  <w:style w:type="character" w:customStyle="1" w:styleId="CommentSubjectChar">
    <w:name w:val="Comment Subject Char"/>
    <w:basedOn w:val="CommentTextChar"/>
    <w:link w:val="CommentSubject"/>
    <w:uiPriority w:val="99"/>
    <w:semiHidden/>
    <w:rsid w:val="00050A3D"/>
    <w:rPr>
      <w:rFonts w:eastAsiaTheme="minorHAnsi"/>
      <w:b/>
      <w:bCs/>
      <w:sz w:val="20"/>
      <w:szCs w:val="20"/>
      <w:lang w:val="en-GB"/>
    </w:rPr>
  </w:style>
  <w:style w:type="table" w:customStyle="1" w:styleId="GreenCapeCustom1">
    <w:name w:val="GreenCapeCustom1"/>
    <w:basedOn w:val="TableGrid"/>
    <w:uiPriority w:val="99"/>
    <w:rsid w:val="00986862"/>
    <w:rPr>
      <w:rFonts w:ascii="Arial" w:eastAsia="Arial" w:hAnsi="Arial" w:cs="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character" w:customStyle="1" w:styleId="apple-converted-space">
    <w:name w:val="apple-converted-space"/>
    <w:basedOn w:val="DefaultParagraphFont"/>
    <w:rsid w:val="00B24478"/>
  </w:style>
  <w:style w:type="character" w:customStyle="1" w:styleId="il">
    <w:name w:val="il"/>
    <w:basedOn w:val="DefaultParagraphFont"/>
    <w:rsid w:val="006D5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0" w:qFormat="1"/>
    <w:lsdException w:name="List Bullet 2" w:uiPriority="0" w:qFormat="1"/>
    <w:lsdException w:name="Title" w:semiHidden="0" w:uiPriority="10" w:unhideWhenUsed="0"/>
    <w:lsdException w:name="Default Paragraph Font" w:uiPriority="1"/>
    <w:lsdException w:name="Body Text" w:uiPriority="0"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1" w:unhideWhenUsed="0" w:qFormat="1"/>
    <w:lsdException w:name="TOC Heading" w:uiPriority="39" w:qFormat="1"/>
  </w:latentStyles>
  <w:style w:type="paragraph" w:default="1" w:styleId="Normal">
    <w:name w:val="Normal"/>
    <w:uiPriority w:val="2"/>
    <w:rsid w:val="00471DF9"/>
    <w:pPr>
      <w:spacing w:after="120"/>
    </w:pPr>
  </w:style>
  <w:style w:type="paragraph" w:styleId="Heading1">
    <w:name w:val="heading 1"/>
    <w:next w:val="Normal"/>
    <w:link w:val="Heading1Char"/>
    <w:autoRedefine/>
    <w:qFormat/>
    <w:rsid w:val="0052453E"/>
    <w:pPr>
      <w:keepNext/>
      <w:keepLines/>
      <w:spacing w:before="36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2"/>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2"/>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2"/>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53E"/>
    <w:rPr>
      <w:rFonts w:ascii="Arial" w:eastAsiaTheme="majorEastAsia" w:hAnsi="Arial" w:cstheme="majorBidi"/>
      <w:b/>
      <w:color w:val="00AF71"/>
      <w:sz w:val="40"/>
      <w:szCs w:val="56"/>
    </w:rPr>
  </w:style>
  <w:style w:type="paragraph" w:customStyle="1" w:styleId="Default">
    <w:name w:val="Default"/>
    <w:basedOn w:val="Normal"/>
    <w:uiPriority w:val="2"/>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5"/>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39"/>
    <w:rsid w:val="00DE3E55"/>
    <w:pPr>
      <w:spacing w:before="40" w:after="40"/>
    </w:pPr>
    <w:rPr>
      <w:rFonts w:eastAsiaTheme="minorHAnsi"/>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Ind w:w="0" w:type="dxa"/>
      <w:tblBorders>
        <w:top w:val="single" w:sz="8" w:space="0" w:color="A56738" w:themeColor="accent3"/>
        <w:bottom w:val="single" w:sz="8" w:space="0" w:color="A5673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20"/>
    <w:qFormat/>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customStyle="1" w:styleId="LightShading1">
    <w:name w:val="Light Shading1"/>
    <w:aliases w:val="GreenCape Table"/>
    <w:basedOn w:val="TableGrid"/>
    <w:uiPriority w:val="60"/>
    <w:rsid w:val="00A31631"/>
    <w:rPr>
      <w:rFonts w:ascii="Arial" w:hAnsi="Arial"/>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customStyle="1" w:styleId="LightShading-Accent11">
    <w:name w:val="Light Shading - Accent 11"/>
    <w:basedOn w:val="TableNormal"/>
    <w:uiPriority w:val="60"/>
    <w:rsid w:val="00463F71"/>
    <w:rPr>
      <w:color w:val="00804C" w:themeColor="accent1" w:themeShade="BF"/>
      <w:sz w:val="22"/>
      <w:szCs w:val="22"/>
      <w:lang w:val="en-US" w:eastAsia="zh-TW"/>
    </w:rPr>
    <w:tblPr>
      <w:tblStyleRowBandSize w:val="1"/>
      <w:tblStyleColBandSize w:val="1"/>
      <w:tblInd w:w="0" w:type="dxa"/>
      <w:tblBorders>
        <w:top w:val="single" w:sz="8" w:space="0" w:color="00AB67" w:themeColor="accent1"/>
        <w:bottom w:val="single" w:sz="8" w:space="0" w:color="00AB6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uiPriority w:val="2"/>
    <w:semiHidden/>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1"/>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rPr>
  </w:style>
  <w:style w:type="numbering" w:customStyle="1" w:styleId="ListParagraph2">
    <w:name w:val="List Paragraph 2"/>
    <w:uiPriority w:val="99"/>
    <w:rsid w:val="00AA4CE2"/>
    <w:pPr>
      <w:numPr>
        <w:numId w:val="4"/>
      </w:numPr>
    </w:pPr>
  </w:style>
  <w:style w:type="table" w:customStyle="1" w:styleId="ColorfulShading1">
    <w:name w:val="Colorful Shading1"/>
    <w:basedOn w:val="TableNormal"/>
    <w:uiPriority w:val="71"/>
    <w:rsid w:val="00A31631"/>
    <w:rPr>
      <w:rFonts w:ascii="Arial" w:hAnsi="Arial"/>
      <w:sz w:val="16"/>
    </w:rPr>
    <w:tblPr>
      <w:tblStyleRowBandSize w:val="1"/>
      <w:tblStyleColBandSize w:val="1"/>
      <w:tblInd w:w="0" w:type="dxa"/>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0465D6"/>
    <w:pPr>
      <w:numPr>
        <w:numId w:val="3"/>
      </w:numPr>
      <w:spacing w:after="40"/>
      <w:ind w:left="340" w:hanging="227"/>
    </w:pPr>
  </w:style>
  <w:style w:type="paragraph" w:styleId="ListBullet2">
    <w:name w:val="List Bullet 2"/>
    <w:basedOn w:val="Normal"/>
    <w:qFormat/>
    <w:rsid w:val="005824BA"/>
    <w:pPr>
      <w:numPr>
        <w:ilvl w:val="1"/>
        <w:numId w:val="3"/>
      </w:numPr>
      <w:ind w:left="567" w:hanging="227"/>
      <w:contextualSpacing/>
    </w:pPr>
  </w:style>
  <w:style w:type="paragraph" w:styleId="ListBullet3">
    <w:name w:val="List Bullet 3"/>
    <w:basedOn w:val="Normal"/>
    <w:uiPriority w:val="99"/>
    <w:unhideWhenUsed/>
    <w:rsid w:val="002C45C5"/>
    <w:pPr>
      <w:numPr>
        <w:ilvl w:val="2"/>
        <w:numId w:val="3"/>
      </w:numPr>
      <w:ind w:left="794" w:hanging="227"/>
      <w:contextualSpacing/>
    </w:pPr>
    <w:rPr>
      <w:color w:val="auto"/>
    </w:rPr>
  </w:style>
  <w:style w:type="paragraph" w:styleId="ListBullet4">
    <w:name w:val="List Bullet 4"/>
    <w:basedOn w:val="Normal"/>
    <w:uiPriority w:val="99"/>
    <w:unhideWhenUsed/>
    <w:rsid w:val="002C45C5"/>
    <w:pPr>
      <w:numPr>
        <w:ilvl w:val="3"/>
        <w:numId w:val="3"/>
      </w:numPr>
      <w:ind w:left="1021" w:hanging="227"/>
      <w:contextualSpacing/>
    </w:pPr>
    <w:rPr>
      <w:color w:val="auto"/>
    </w:rPr>
  </w:style>
  <w:style w:type="paragraph" w:styleId="ListBullet5">
    <w:name w:val="List Bullet 5"/>
    <w:basedOn w:val="Normal"/>
    <w:uiPriority w:val="99"/>
    <w:unhideWhenUsed/>
    <w:rsid w:val="002C45C5"/>
    <w:pPr>
      <w:numPr>
        <w:ilvl w:val="4"/>
        <w:numId w:val="3"/>
      </w:numPr>
      <w:ind w:left="1248" w:hanging="227"/>
      <w:contextualSpacing/>
    </w:pPr>
    <w:rPr>
      <w:color w:val="auto"/>
    </w:r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Ind w:w="0" w:type="dxa"/>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CellMar>
        <w:top w:w="0" w:type="dxa"/>
        <w:left w:w="108" w:type="dxa"/>
        <w:bottom w:w="0" w:type="dxa"/>
        <w:right w:w="108" w:type="dxa"/>
      </w:tblCellMar>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Ind w:w="0" w:type="dxa"/>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CellMar>
        <w:top w:w="0" w:type="dxa"/>
        <w:left w:w="108" w:type="dxa"/>
        <w:bottom w:w="0" w:type="dxa"/>
        <w:right w:w="108" w:type="dxa"/>
      </w:tblCellMar>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Ind w:w="0" w:type="dxa"/>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CellMar>
        <w:top w:w="0" w:type="dxa"/>
        <w:left w:w="108" w:type="dxa"/>
        <w:bottom w:w="0" w:type="dxa"/>
        <w:right w:w="108" w:type="dxa"/>
      </w:tblCellMar>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Ind w:w="0" w:type="dxa"/>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A5ECC"/>
    <w:pPr>
      <w:spacing w:after="120"/>
    </w:pPr>
  </w:style>
  <w:style w:type="character" w:customStyle="1" w:styleId="BodyTextChar">
    <w:name w:val="Body Text Char"/>
    <w:basedOn w:val="DefaultParagraphFont"/>
    <w:link w:val="BodyText"/>
    <w:rsid w:val="006A5ECC"/>
  </w:style>
  <w:style w:type="table" w:customStyle="1" w:styleId="TableGridWhite">
    <w:name w:val="Table Grid White"/>
    <w:basedOn w:val="TableNormal"/>
    <w:uiPriority w:val="99"/>
    <w:rsid w:val="0004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color w:val="auto"/>
      <w:sz w:val="24"/>
      <w:szCs w:val="24"/>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paragraph" w:styleId="CommentSubject">
    <w:name w:val="annotation subject"/>
    <w:basedOn w:val="CommentText"/>
    <w:next w:val="CommentText"/>
    <w:link w:val="CommentSubjectChar"/>
    <w:uiPriority w:val="99"/>
    <w:semiHidden/>
    <w:unhideWhenUsed/>
    <w:rsid w:val="00050A3D"/>
    <w:pPr>
      <w:spacing w:after="0" w:line="240" w:lineRule="auto"/>
    </w:pPr>
    <w:rPr>
      <w:b/>
      <w:bCs/>
      <w:lang w:val="en-ZA"/>
    </w:rPr>
  </w:style>
  <w:style w:type="character" w:customStyle="1" w:styleId="CommentSubjectChar">
    <w:name w:val="Comment Subject Char"/>
    <w:basedOn w:val="CommentTextChar"/>
    <w:link w:val="CommentSubject"/>
    <w:uiPriority w:val="99"/>
    <w:semiHidden/>
    <w:rsid w:val="00050A3D"/>
    <w:rPr>
      <w:rFonts w:eastAsiaTheme="minorHAnsi"/>
      <w:b/>
      <w:bCs/>
      <w:sz w:val="20"/>
      <w:szCs w:val="20"/>
      <w:lang w:val="en-GB"/>
    </w:rPr>
  </w:style>
  <w:style w:type="table" w:customStyle="1" w:styleId="GreenCapeCustom1">
    <w:name w:val="GreenCapeCustom1"/>
    <w:basedOn w:val="TableGrid"/>
    <w:uiPriority w:val="99"/>
    <w:rsid w:val="00986862"/>
    <w:rPr>
      <w:rFonts w:ascii="Arial" w:eastAsia="Arial" w:hAnsi="Arial" w:cs="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character" w:customStyle="1" w:styleId="apple-converted-space">
    <w:name w:val="apple-converted-space"/>
    <w:basedOn w:val="DefaultParagraphFont"/>
    <w:rsid w:val="00B24478"/>
  </w:style>
  <w:style w:type="character" w:customStyle="1" w:styleId="il">
    <w:name w:val="il"/>
    <w:basedOn w:val="DefaultParagraphFont"/>
    <w:rsid w:val="006D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01">
      <w:bodyDiv w:val="1"/>
      <w:marLeft w:val="0"/>
      <w:marRight w:val="0"/>
      <w:marTop w:val="0"/>
      <w:marBottom w:val="0"/>
      <w:divBdr>
        <w:top w:val="none" w:sz="0" w:space="0" w:color="auto"/>
        <w:left w:val="none" w:sz="0" w:space="0" w:color="auto"/>
        <w:bottom w:val="none" w:sz="0" w:space="0" w:color="auto"/>
        <w:right w:val="none" w:sz="0" w:space="0" w:color="auto"/>
      </w:divBdr>
    </w:div>
    <w:div w:id="31731204">
      <w:bodyDiv w:val="1"/>
      <w:marLeft w:val="0"/>
      <w:marRight w:val="0"/>
      <w:marTop w:val="0"/>
      <w:marBottom w:val="0"/>
      <w:divBdr>
        <w:top w:val="none" w:sz="0" w:space="0" w:color="auto"/>
        <w:left w:val="none" w:sz="0" w:space="0" w:color="auto"/>
        <w:bottom w:val="none" w:sz="0" w:space="0" w:color="auto"/>
        <w:right w:val="none" w:sz="0" w:space="0" w:color="auto"/>
      </w:divBdr>
    </w:div>
    <w:div w:id="53816039">
      <w:bodyDiv w:val="1"/>
      <w:marLeft w:val="0"/>
      <w:marRight w:val="0"/>
      <w:marTop w:val="0"/>
      <w:marBottom w:val="0"/>
      <w:divBdr>
        <w:top w:val="none" w:sz="0" w:space="0" w:color="auto"/>
        <w:left w:val="none" w:sz="0" w:space="0" w:color="auto"/>
        <w:bottom w:val="none" w:sz="0" w:space="0" w:color="auto"/>
        <w:right w:val="none" w:sz="0" w:space="0" w:color="auto"/>
      </w:divBdr>
    </w:div>
    <w:div w:id="74252599">
      <w:bodyDiv w:val="1"/>
      <w:marLeft w:val="0"/>
      <w:marRight w:val="0"/>
      <w:marTop w:val="0"/>
      <w:marBottom w:val="0"/>
      <w:divBdr>
        <w:top w:val="none" w:sz="0" w:space="0" w:color="auto"/>
        <w:left w:val="none" w:sz="0" w:space="0" w:color="auto"/>
        <w:bottom w:val="none" w:sz="0" w:space="0" w:color="auto"/>
        <w:right w:val="none" w:sz="0" w:space="0" w:color="auto"/>
      </w:divBdr>
    </w:div>
    <w:div w:id="79638634">
      <w:bodyDiv w:val="1"/>
      <w:marLeft w:val="0"/>
      <w:marRight w:val="0"/>
      <w:marTop w:val="0"/>
      <w:marBottom w:val="0"/>
      <w:divBdr>
        <w:top w:val="none" w:sz="0" w:space="0" w:color="auto"/>
        <w:left w:val="none" w:sz="0" w:space="0" w:color="auto"/>
        <w:bottom w:val="none" w:sz="0" w:space="0" w:color="auto"/>
        <w:right w:val="none" w:sz="0" w:space="0" w:color="auto"/>
      </w:divBdr>
    </w:div>
    <w:div w:id="82075301">
      <w:bodyDiv w:val="1"/>
      <w:marLeft w:val="0"/>
      <w:marRight w:val="0"/>
      <w:marTop w:val="0"/>
      <w:marBottom w:val="0"/>
      <w:divBdr>
        <w:top w:val="none" w:sz="0" w:space="0" w:color="auto"/>
        <w:left w:val="none" w:sz="0" w:space="0" w:color="auto"/>
        <w:bottom w:val="none" w:sz="0" w:space="0" w:color="auto"/>
        <w:right w:val="none" w:sz="0" w:space="0" w:color="auto"/>
      </w:divBdr>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0369687">
      <w:bodyDiv w:val="1"/>
      <w:marLeft w:val="0"/>
      <w:marRight w:val="0"/>
      <w:marTop w:val="0"/>
      <w:marBottom w:val="0"/>
      <w:divBdr>
        <w:top w:val="none" w:sz="0" w:space="0" w:color="auto"/>
        <w:left w:val="none" w:sz="0" w:space="0" w:color="auto"/>
        <w:bottom w:val="none" w:sz="0" w:space="0" w:color="auto"/>
        <w:right w:val="none" w:sz="0" w:space="0" w:color="auto"/>
      </w:divBdr>
    </w:div>
    <w:div w:id="155148506">
      <w:bodyDiv w:val="1"/>
      <w:marLeft w:val="0"/>
      <w:marRight w:val="0"/>
      <w:marTop w:val="0"/>
      <w:marBottom w:val="0"/>
      <w:divBdr>
        <w:top w:val="none" w:sz="0" w:space="0" w:color="auto"/>
        <w:left w:val="none" w:sz="0" w:space="0" w:color="auto"/>
        <w:bottom w:val="none" w:sz="0" w:space="0" w:color="auto"/>
        <w:right w:val="none" w:sz="0" w:space="0" w:color="auto"/>
      </w:divBdr>
    </w:div>
    <w:div w:id="183174555">
      <w:bodyDiv w:val="1"/>
      <w:marLeft w:val="0"/>
      <w:marRight w:val="0"/>
      <w:marTop w:val="0"/>
      <w:marBottom w:val="0"/>
      <w:divBdr>
        <w:top w:val="none" w:sz="0" w:space="0" w:color="auto"/>
        <w:left w:val="none" w:sz="0" w:space="0" w:color="auto"/>
        <w:bottom w:val="none" w:sz="0" w:space="0" w:color="auto"/>
        <w:right w:val="none" w:sz="0" w:space="0" w:color="auto"/>
      </w:divBdr>
    </w:div>
    <w:div w:id="185364302">
      <w:bodyDiv w:val="1"/>
      <w:marLeft w:val="0"/>
      <w:marRight w:val="0"/>
      <w:marTop w:val="0"/>
      <w:marBottom w:val="0"/>
      <w:divBdr>
        <w:top w:val="none" w:sz="0" w:space="0" w:color="auto"/>
        <w:left w:val="none" w:sz="0" w:space="0" w:color="auto"/>
        <w:bottom w:val="none" w:sz="0" w:space="0" w:color="auto"/>
        <w:right w:val="none" w:sz="0" w:space="0" w:color="auto"/>
      </w:divBdr>
    </w:div>
    <w:div w:id="186451861">
      <w:bodyDiv w:val="1"/>
      <w:marLeft w:val="0"/>
      <w:marRight w:val="0"/>
      <w:marTop w:val="0"/>
      <w:marBottom w:val="0"/>
      <w:divBdr>
        <w:top w:val="none" w:sz="0" w:space="0" w:color="auto"/>
        <w:left w:val="none" w:sz="0" w:space="0" w:color="auto"/>
        <w:bottom w:val="none" w:sz="0" w:space="0" w:color="auto"/>
        <w:right w:val="none" w:sz="0" w:space="0" w:color="auto"/>
      </w:divBdr>
    </w:div>
    <w:div w:id="228080675">
      <w:bodyDiv w:val="1"/>
      <w:marLeft w:val="0"/>
      <w:marRight w:val="0"/>
      <w:marTop w:val="0"/>
      <w:marBottom w:val="0"/>
      <w:divBdr>
        <w:top w:val="none" w:sz="0" w:space="0" w:color="auto"/>
        <w:left w:val="none" w:sz="0" w:space="0" w:color="auto"/>
        <w:bottom w:val="none" w:sz="0" w:space="0" w:color="auto"/>
        <w:right w:val="none" w:sz="0" w:space="0" w:color="auto"/>
      </w:divBdr>
    </w:div>
    <w:div w:id="229511207">
      <w:bodyDiv w:val="1"/>
      <w:marLeft w:val="0"/>
      <w:marRight w:val="0"/>
      <w:marTop w:val="0"/>
      <w:marBottom w:val="0"/>
      <w:divBdr>
        <w:top w:val="none" w:sz="0" w:space="0" w:color="auto"/>
        <w:left w:val="none" w:sz="0" w:space="0" w:color="auto"/>
        <w:bottom w:val="none" w:sz="0" w:space="0" w:color="auto"/>
        <w:right w:val="none" w:sz="0" w:space="0" w:color="auto"/>
      </w:divBdr>
    </w:div>
    <w:div w:id="354116148">
      <w:bodyDiv w:val="1"/>
      <w:marLeft w:val="0"/>
      <w:marRight w:val="0"/>
      <w:marTop w:val="0"/>
      <w:marBottom w:val="0"/>
      <w:divBdr>
        <w:top w:val="none" w:sz="0" w:space="0" w:color="auto"/>
        <w:left w:val="none" w:sz="0" w:space="0" w:color="auto"/>
        <w:bottom w:val="none" w:sz="0" w:space="0" w:color="auto"/>
        <w:right w:val="none" w:sz="0" w:space="0" w:color="auto"/>
      </w:divBdr>
    </w:div>
    <w:div w:id="362024704">
      <w:bodyDiv w:val="1"/>
      <w:marLeft w:val="0"/>
      <w:marRight w:val="0"/>
      <w:marTop w:val="0"/>
      <w:marBottom w:val="0"/>
      <w:divBdr>
        <w:top w:val="none" w:sz="0" w:space="0" w:color="auto"/>
        <w:left w:val="none" w:sz="0" w:space="0" w:color="auto"/>
        <w:bottom w:val="none" w:sz="0" w:space="0" w:color="auto"/>
        <w:right w:val="none" w:sz="0" w:space="0" w:color="auto"/>
      </w:divBdr>
    </w:div>
    <w:div w:id="369452235">
      <w:bodyDiv w:val="1"/>
      <w:marLeft w:val="0"/>
      <w:marRight w:val="0"/>
      <w:marTop w:val="0"/>
      <w:marBottom w:val="0"/>
      <w:divBdr>
        <w:top w:val="none" w:sz="0" w:space="0" w:color="auto"/>
        <w:left w:val="none" w:sz="0" w:space="0" w:color="auto"/>
        <w:bottom w:val="none" w:sz="0" w:space="0" w:color="auto"/>
        <w:right w:val="none" w:sz="0" w:space="0" w:color="auto"/>
      </w:divBdr>
    </w:div>
    <w:div w:id="372121327">
      <w:bodyDiv w:val="1"/>
      <w:marLeft w:val="0"/>
      <w:marRight w:val="0"/>
      <w:marTop w:val="0"/>
      <w:marBottom w:val="0"/>
      <w:divBdr>
        <w:top w:val="none" w:sz="0" w:space="0" w:color="auto"/>
        <w:left w:val="none" w:sz="0" w:space="0" w:color="auto"/>
        <w:bottom w:val="none" w:sz="0" w:space="0" w:color="auto"/>
        <w:right w:val="none" w:sz="0" w:space="0" w:color="auto"/>
      </w:divBdr>
    </w:div>
    <w:div w:id="372967091">
      <w:bodyDiv w:val="1"/>
      <w:marLeft w:val="0"/>
      <w:marRight w:val="0"/>
      <w:marTop w:val="0"/>
      <w:marBottom w:val="0"/>
      <w:divBdr>
        <w:top w:val="none" w:sz="0" w:space="0" w:color="auto"/>
        <w:left w:val="none" w:sz="0" w:space="0" w:color="auto"/>
        <w:bottom w:val="none" w:sz="0" w:space="0" w:color="auto"/>
        <w:right w:val="none" w:sz="0" w:space="0" w:color="auto"/>
      </w:divBdr>
    </w:div>
    <w:div w:id="398944380">
      <w:bodyDiv w:val="1"/>
      <w:marLeft w:val="0"/>
      <w:marRight w:val="0"/>
      <w:marTop w:val="0"/>
      <w:marBottom w:val="0"/>
      <w:divBdr>
        <w:top w:val="none" w:sz="0" w:space="0" w:color="auto"/>
        <w:left w:val="none" w:sz="0" w:space="0" w:color="auto"/>
        <w:bottom w:val="none" w:sz="0" w:space="0" w:color="auto"/>
        <w:right w:val="none" w:sz="0" w:space="0" w:color="auto"/>
      </w:divBdr>
    </w:div>
    <w:div w:id="402607028">
      <w:bodyDiv w:val="1"/>
      <w:marLeft w:val="0"/>
      <w:marRight w:val="0"/>
      <w:marTop w:val="0"/>
      <w:marBottom w:val="0"/>
      <w:divBdr>
        <w:top w:val="none" w:sz="0" w:space="0" w:color="auto"/>
        <w:left w:val="none" w:sz="0" w:space="0" w:color="auto"/>
        <w:bottom w:val="none" w:sz="0" w:space="0" w:color="auto"/>
        <w:right w:val="none" w:sz="0" w:space="0" w:color="auto"/>
      </w:divBdr>
      <w:divsChild>
        <w:div w:id="1404910987">
          <w:marLeft w:val="547"/>
          <w:marRight w:val="0"/>
          <w:marTop w:val="0"/>
          <w:marBottom w:val="0"/>
          <w:divBdr>
            <w:top w:val="none" w:sz="0" w:space="0" w:color="auto"/>
            <w:left w:val="none" w:sz="0" w:space="0" w:color="auto"/>
            <w:bottom w:val="none" w:sz="0" w:space="0" w:color="auto"/>
            <w:right w:val="none" w:sz="0" w:space="0" w:color="auto"/>
          </w:divBdr>
        </w:div>
      </w:divsChild>
    </w:div>
    <w:div w:id="406535305">
      <w:bodyDiv w:val="1"/>
      <w:marLeft w:val="0"/>
      <w:marRight w:val="0"/>
      <w:marTop w:val="0"/>
      <w:marBottom w:val="0"/>
      <w:divBdr>
        <w:top w:val="none" w:sz="0" w:space="0" w:color="auto"/>
        <w:left w:val="none" w:sz="0" w:space="0" w:color="auto"/>
        <w:bottom w:val="none" w:sz="0" w:space="0" w:color="auto"/>
        <w:right w:val="none" w:sz="0" w:space="0" w:color="auto"/>
      </w:divBdr>
    </w:div>
    <w:div w:id="426465123">
      <w:bodyDiv w:val="1"/>
      <w:marLeft w:val="0"/>
      <w:marRight w:val="0"/>
      <w:marTop w:val="0"/>
      <w:marBottom w:val="0"/>
      <w:divBdr>
        <w:top w:val="none" w:sz="0" w:space="0" w:color="auto"/>
        <w:left w:val="none" w:sz="0" w:space="0" w:color="auto"/>
        <w:bottom w:val="none" w:sz="0" w:space="0" w:color="auto"/>
        <w:right w:val="none" w:sz="0" w:space="0" w:color="auto"/>
      </w:divBdr>
    </w:div>
    <w:div w:id="506095968">
      <w:bodyDiv w:val="1"/>
      <w:marLeft w:val="0"/>
      <w:marRight w:val="0"/>
      <w:marTop w:val="0"/>
      <w:marBottom w:val="0"/>
      <w:divBdr>
        <w:top w:val="none" w:sz="0" w:space="0" w:color="auto"/>
        <w:left w:val="none" w:sz="0" w:space="0" w:color="auto"/>
        <w:bottom w:val="none" w:sz="0" w:space="0" w:color="auto"/>
        <w:right w:val="none" w:sz="0" w:space="0" w:color="auto"/>
      </w:divBdr>
    </w:div>
    <w:div w:id="507017898">
      <w:bodyDiv w:val="1"/>
      <w:marLeft w:val="0"/>
      <w:marRight w:val="0"/>
      <w:marTop w:val="0"/>
      <w:marBottom w:val="0"/>
      <w:divBdr>
        <w:top w:val="none" w:sz="0" w:space="0" w:color="auto"/>
        <w:left w:val="none" w:sz="0" w:space="0" w:color="auto"/>
        <w:bottom w:val="none" w:sz="0" w:space="0" w:color="auto"/>
        <w:right w:val="none" w:sz="0" w:space="0" w:color="auto"/>
      </w:divBdr>
    </w:div>
    <w:div w:id="538279115">
      <w:bodyDiv w:val="1"/>
      <w:marLeft w:val="0"/>
      <w:marRight w:val="0"/>
      <w:marTop w:val="0"/>
      <w:marBottom w:val="0"/>
      <w:divBdr>
        <w:top w:val="none" w:sz="0" w:space="0" w:color="auto"/>
        <w:left w:val="none" w:sz="0" w:space="0" w:color="auto"/>
        <w:bottom w:val="none" w:sz="0" w:space="0" w:color="auto"/>
        <w:right w:val="none" w:sz="0" w:space="0" w:color="auto"/>
      </w:divBdr>
    </w:div>
    <w:div w:id="563682944">
      <w:bodyDiv w:val="1"/>
      <w:marLeft w:val="0"/>
      <w:marRight w:val="0"/>
      <w:marTop w:val="0"/>
      <w:marBottom w:val="0"/>
      <w:divBdr>
        <w:top w:val="none" w:sz="0" w:space="0" w:color="auto"/>
        <w:left w:val="none" w:sz="0" w:space="0" w:color="auto"/>
        <w:bottom w:val="none" w:sz="0" w:space="0" w:color="auto"/>
        <w:right w:val="none" w:sz="0" w:space="0" w:color="auto"/>
      </w:divBdr>
    </w:div>
    <w:div w:id="576289696">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00719133">
      <w:bodyDiv w:val="1"/>
      <w:marLeft w:val="0"/>
      <w:marRight w:val="0"/>
      <w:marTop w:val="0"/>
      <w:marBottom w:val="0"/>
      <w:divBdr>
        <w:top w:val="none" w:sz="0" w:space="0" w:color="auto"/>
        <w:left w:val="none" w:sz="0" w:space="0" w:color="auto"/>
        <w:bottom w:val="none" w:sz="0" w:space="0" w:color="auto"/>
        <w:right w:val="none" w:sz="0" w:space="0" w:color="auto"/>
      </w:divBdr>
    </w:div>
    <w:div w:id="607277622">
      <w:bodyDiv w:val="1"/>
      <w:marLeft w:val="0"/>
      <w:marRight w:val="0"/>
      <w:marTop w:val="0"/>
      <w:marBottom w:val="0"/>
      <w:divBdr>
        <w:top w:val="none" w:sz="0" w:space="0" w:color="auto"/>
        <w:left w:val="none" w:sz="0" w:space="0" w:color="auto"/>
        <w:bottom w:val="none" w:sz="0" w:space="0" w:color="auto"/>
        <w:right w:val="none" w:sz="0" w:space="0" w:color="auto"/>
      </w:divBdr>
    </w:div>
    <w:div w:id="610362402">
      <w:bodyDiv w:val="1"/>
      <w:marLeft w:val="0"/>
      <w:marRight w:val="0"/>
      <w:marTop w:val="0"/>
      <w:marBottom w:val="0"/>
      <w:divBdr>
        <w:top w:val="none" w:sz="0" w:space="0" w:color="auto"/>
        <w:left w:val="none" w:sz="0" w:space="0" w:color="auto"/>
        <w:bottom w:val="none" w:sz="0" w:space="0" w:color="auto"/>
        <w:right w:val="none" w:sz="0" w:space="0" w:color="auto"/>
      </w:divBdr>
    </w:div>
    <w:div w:id="612639998">
      <w:bodyDiv w:val="1"/>
      <w:marLeft w:val="0"/>
      <w:marRight w:val="0"/>
      <w:marTop w:val="0"/>
      <w:marBottom w:val="0"/>
      <w:divBdr>
        <w:top w:val="none" w:sz="0" w:space="0" w:color="auto"/>
        <w:left w:val="none" w:sz="0" w:space="0" w:color="auto"/>
        <w:bottom w:val="none" w:sz="0" w:space="0" w:color="auto"/>
        <w:right w:val="none" w:sz="0" w:space="0" w:color="auto"/>
      </w:divBdr>
    </w:div>
    <w:div w:id="613439719">
      <w:bodyDiv w:val="1"/>
      <w:marLeft w:val="0"/>
      <w:marRight w:val="0"/>
      <w:marTop w:val="0"/>
      <w:marBottom w:val="0"/>
      <w:divBdr>
        <w:top w:val="none" w:sz="0" w:space="0" w:color="auto"/>
        <w:left w:val="none" w:sz="0" w:space="0" w:color="auto"/>
        <w:bottom w:val="none" w:sz="0" w:space="0" w:color="auto"/>
        <w:right w:val="none" w:sz="0" w:space="0" w:color="auto"/>
      </w:divBdr>
    </w:div>
    <w:div w:id="616717053">
      <w:bodyDiv w:val="1"/>
      <w:marLeft w:val="0"/>
      <w:marRight w:val="0"/>
      <w:marTop w:val="0"/>
      <w:marBottom w:val="0"/>
      <w:divBdr>
        <w:top w:val="none" w:sz="0" w:space="0" w:color="auto"/>
        <w:left w:val="none" w:sz="0" w:space="0" w:color="auto"/>
        <w:bottom w:val="none" w:sz="0" w:space="0" w:color="auto"/>
        <w:right w:val="none" w:sz="0" w:space="0" w:color="auto"/>
      </w:divBdr>
    </w:div>
    <w:div w:id="621575070">
      <w:bodyDiv w:val="1"/>
      <w:marLeft w:val="0"/>
      <w:marRight w:val="0"/>
      <w:marTop w:val="0"/>
      <w:marBottom w:val="0"/>
      <w:divBdr>
        <w:top w:val="none" w:sz="0" w:space="0" w:color="auto"/>
        <w:left w:val="none" w:sz="0" w:space="0" w:color="auto"/>
        <w:bottom w:val="none" w:sz="0" w:space="0" w:color="auto"/>
        <w:right w:val="none" w:sz="0" w:space="0" w:color="auto"/>
      </w:divBdr>
    </w:div>
    <w:div w:id="640233417">
      <w:bodyDiv w:val="1"/>
      <w:marLeft w:val="0"/>
      <w:marRight w:val="0"/>
      <w:marTop w:val="0"/>
      <w:marBottom w:val="0"/>
      <w:divBdr>
        <w:top w:val="none" w:sz="0" w:space="0" w:color="auto"/>
        <w:left w:val="none" w:sz="0" w:space="0" w:color="auto"/>
        <w:bottom w:val="none" w:sz="0" w:space="0" w:color="auto"/>
        <w:right w:val="none" w:sz="0" w:space="0" w:color="auto"/>
      </w:divBdr>
    </w:div>
    <w:div w:id="645552736">
      <w:bodyDiv w:val="1"/>
      <w:marLeft w:val="0"/>
      <w:marRight w:val="0"/>
      <w:marTop w:val="0"/>
      <w:marBottom w:val="0"/>
      <w:divBdr>
        <w:top w:val="none" w:sz="0" w:space="0" w:color="auto"/>
        <w:left w:val="none" w:sz="0" w:space="0" w:color="auto"/>
        <w:bottom w:val="none" w:sz="0" w:space="0" w:color="auto"/>
        <w:right w:val="none" w:sz="0" w:space="0" w:color="auto"/>
      </w:divBdr>
    </w:div>
    <w:div w:id="652880095">
      <w:bodyDiv w:val="1"/>
      <w:marLeft w:val="0"/>
      <w:marRight w:val="0"/>
      <w:marTop w:val="0"/>
      <w:marBottom w:val="0"/>
      <w:divBdr>
        <w:top w:val="none" w:sz="0" w:space="0" w:color="auto"/>
        <w:left w:val="none" w:sz="0" w:space="0" w:color="auto"/>
        <w:bottom w:val="none" w:sz="0" w:space="0" w:color="auto"/>
        <w:right w:val="none" w:sz="0" w:space="0" w:color="auto"/>
      </w:divBdr>
    </w:div>
    <w:div w:id="666905606">
      <w:bodyDiv w:val="1"/>
      <w:marLeft w:val="0"/>
      <w:marRight w:val="0"/>
      <w:marTop w:val="0"/>
      <w:marBottom w:val="0"/>
      <w:divBdr>
        <w:top w:val="none" w:sz="0" w:space="0" w:color="auto"/>
        <w:left w:val="none" w:sz="0" w:space="0" w:color="auto"/>
        <w:bottom w:val="none" w:sz="0" w:space="0" w:color="auto"/>
        <w:right w:val="none" w:sz="0" w:space="0" w:color="auto"/>
      </w:divBdr>
    </w:div>
    <w:div w:id="671372400">
      <w:bodyDiv w:val="1"/>
      <w:marLeft w:val="0"/>
      <w:marRight w:val="0"/>
      <w:marTop w:val="0"/>
      <w:marBottom w:val="0"/>
      <w:divBdr>
        <w:top w:val="none" w:sz="0" w:space="0" w:color="auto"/>
        <w:left w:val="none" w:sz="0" w:space="0" w:color="auto"/>
        <w:bottom w:val="none" w:sz="0" w:space="0" w:color="auto"/>
        <w:right w:val="none" w:sz="0" w:space="0" w:color="auto"/>
      </w:divBdr>
    </w:div>
    <w:div w:id="679428955">
      <w:bodyDiv w:val="1"/>
      <w:marLeft w:val="0"/>
      <w:marRight w:val="0"/>
      <w:marTop w:val="0"/>
      <w:marBottom w:val="0"/>
      <w:divBdr>
        <w:top w:val="none" w:sz="0" w:space="0" w:color="auto"/>
        <w:left w:val="none" w:sz="0" w:space="0" w:color="auto"/>
        <w:bottom w:val="none" w:sz="0" w:space="0" w:color="auto"/>
        <w:right w:val="none" w:sz="0" w:space="0" w:color="auto"/>
      </w:divBdr>
    </w:div>
    <w:div w:id="731001350">
      <w:bodyDiv w:val="1"/>
      <w:marLeft w:val="0"/>
      <w:marRight w:val="0"/>
      <w:marTop w:val="0"/>
      <w:marBottom w:val="0"/>
      <w:divBdr>
        <w:top w:val="none" w:sz="0" w:space="0" w:color="auto"/>
        <w:left w:val="none" w:sz="0" w:space="0" w:color="auto"/>
        <w:bottom w:val="none" w:sz="0" w:space="0" w:color="auto"/>
        <w:right w:val="none" w:sz="0" w:space="0" w:color="auto"/>
      </w:divBdr>
    </w:div>
    <w:div w:id="775056288">
      <w:bodyDiv w:val="1"/>
      <w:marLeft w:val="0"/>
      <w:marRight w:val="0"/>
      <w:marTop w:val="0"/>
      <w:marBottom w:val="0"/>
      <w:divBdr>
        <w:top w:val="none" w:sz="0" w:space="0" w:color="auto"/>
        <w:left w:val="none" w:sz="0" w:space="0" w:color="auto"/>
        <w:bottom w:val="none" w:sz="0" w:space="0" w:color="auto"/>
        <w:right w:val="none" w:sz="0" w:space="0" w:color="auto"/>
      </w:divBdr>
    </w:div>
    <w:div w:id="790515776">
      <w:bodyDiv w:val="1"/>
      <w:marLeft w:val="0"/>
      <w:marRight w:val="0"/>
      <w:marTop w:val="0"/>
      <w:marBottom w:val="0"/>
      <w:divBdr>
        <w:top w:val="none" w:sz="0" w:space="0" w:color="auto"/>
        <w:left w:val="none" w:sz="0" w:space="0" w:color="auto"/>
        <w:bottom w:val="none" w:sz="0" w:space="0" w:color="auto"/>
        <w:right w:val="none" w:sz="0" w:space="0" w:color="auto"/>
      </w:divBdr>
    </w:div>
    <w:div w:id="842163742">
      <w:bodyDiv w:val="1"/>
      <w:marLeft w:val="0"/>
      <w:marRight w:val="0"/>
      <w:marTop w:val="0"/>
      <w:marBottom w:val="0"/>
      <w:divBdr>
        <w:top w:val="none" w:sz="0" w:space="0" w:color="auto"/>
        <w:left w:val="none" w:sz="0" w:space="0" w:color="auto"/>
        <w:bottom w:val="none" w:sz="0" w:space="0" w:color="auto"/>
        <w:right w:val="none" w:sz="0" w:space="0" w:color="auto"/>
      </w:divBdr>
    </w:div>
    <w:div w:id="863636933">
      <w:bodyDiv w:val="1"/>
      <w:marLeft w:val="0"/>
      <w:marRight w:val="0"/>
      <w:marTop w:val="0"/>
      <w:marBottom w:val="0"/>
      <w:divBdr>
        <w:top w:val="none" w:sz="0" w:space="0" w:color="auto"/>
        <w:left w:val="none" w:sz="0" w:space="0" w:color="auto"/>
        <w:bottom w:val="none" w:sz="0" w:space="0" w:color="auto"/>
        <w:right w:val="none" w:sz="0" w:space="0" w:color="auto"/>
      </w:divBdr>
    </w:div>
    <w:div w:id="872956365">
      <w:bodyDiv w:val="1"/>
      <w:marLeft w:val="0"/>
      <w:marRight w:val="0"/>
      <w:marTop w:val="0"/>
      <w:marBottom w:val="0"/>
      <w:divBdr>
        <w:top w:val="none" w:sz="0" w:space="0" w:color="auto"/>
        <w:left w:val="none" w:sz="0" w:space="0" w:color="auto"/>
        <w:bottom w:val="none" w:sz="0" w:space="0" w:color="auto"/>
        <w:right w:val="none" w:sz="0" w:space="0" w:color="auto"/>
      </w:divBdr>
    </w:div>
    <w:div w:id="925117245">
      <w:bodyDiv w:val="1"/>
      <w:marLeft w:val="0"/>
      <w:marRight w:val="0"/>
      <w:marTop w:val="0"/>
      <w:marBottom w:val="0"/>
      <w:divBdr>
        <w:top w:val="none" w:sz="0" w:space="0" w:color="auto"/>
        <w:left w:val="none" w:sz="0" w:space="0" w:color="auto"/>
        <w:bottom w:val="none" w:sz="0" w:space="0" w:color="auto"/>
        <w:right w:val="none" w:sz="0" w:space="0" w:color="auto"/>
      </w:divBdr>
    </w:div>
    <w:div w:id="931862516">
      <w:bodyDiv w:val="1"/>
      <w:marLeft w:val="0"/>
      <w:marRight w:val="0"/>
      <w:marTop w:val="0"/>
      <w:marBottom w:val="0"/>
      <w:divBdr>
        <w:top w:val="none" w:sz="0" w:space="0" w:color="auto"/>
        <w:left w:val="none" w:sz="0" w:space="0" w:color="auto"/>
        <w:bottom w:val="none" w:sz="0" w:space="0" w:color="auto"/>
        <w:right w:val="none" w:sz="0" w:space="0" w:color="auto"/>
      </w:divBdr>
    </w:div>
    <w:div w:id="937521430">
      <w:bodyDiv w:val="1"/>
      <w:marLeft w:val="0"/>
      <w:marRight w:val="0"/>
      <w:marTop w:val="0"/>
      <w:marBottom w:val="0"/>
      <w:divBdr>
        <w:top w:val="none" w:sz="0" w:space="0" w:color="auto"/>
        <w:left w:val="none" w:sz="0" w:space="0" w:color="auto"/>
        <w:bottom w:val="none" w:sz="0" w:space="0" w:color="auto"/>
        <w:right w:val="none" w:sz="0" w:space="0" w:color="auto"/>
      </w:divBdr>
    </w:div>
    <w:div w:id="941306086">
      <w:bodyDiv w:val="1"/>
      <w:marLeft w:val="0"/>
      <w:marRight w:val="0"/>
      <w:marTop w:val="0"/>
      <w:marBottom w:val="0"/>
      <w:divBdr>
        <w:top w:val="none" w:sz="0" w:space="0" w:color="auto"/>
        <w:left w:val="none" w:sz="0" w:space="0" w:color="auto"/>
        <w:bottom w:val="none" w:sz="0" w:space="0" w:color="auto"/>
        <w:right w:val="none" w:sz="0" w:space="0" w:color="auto"/>
      </w:divBdr>
    </w:div>
    <w:div w:id="959337778">
      <w:bodyDiv w:val="1"/>
      <w:marLeft w:val="0"/>
      <w:marRight w:val="0"/>
      <w:marTop w:val="0"/>
      <w:marBottom w:val="0"/>
      <w:divBdr>
        <w:top w:val="none" w:sz="0" w:space="0" w:color="auto"/>
        <w:left w:val="none" w:sz="0" w:space="0" w:color="auto"/>
        <w:bottom w:val="none" w:sz="0" w:space="0" w:color="auto"/>
        <w:right w:val="none" w:sz="0" w:space="0" w:color="auto"/>
      </w:divBdr>
    </w:div>
    <w:div w:id="986393666">
      <w:bodyDiv w:val="1"/>
      <w:marLeft w:val="0"/>
      <w:marRight w:val="0"/>
      <w:marTop w:val="0"/>
      <w:marBottom w:val="0"/>
      <w:divBdr>
        <w:top w:val="none" w:sz="0" w:space="0" w:color="auto"/>
        <w:left w:val="none" w:sz="0" w:space="0" w:color="auto"/>
        <w:bottom w:val="none" w:sz="0" w:space="0" w:color="auto"/>
        <w:right w:val="none" w:sz="0" w:space="0" w:color="auto"/>
      </w:divBdr>
    </w:div>
    <w:div w:id="1033076061">
      <w:bodyDiv w:val="1"/>
      <w:marLeft w:val="0"/>
      <w:marRight w:val="0"/>
      <w:marTop w:val="0"/>
      <w:marBottom w:val="0"/>
      <w:divBdr>
        <w:top w:val="none" w:sz="0" w:space="0" w:color="auto"/>
        <w:left w:val="none" w:sz="0" w:space="0" w:color="auto"/>
        <w:bottom w:val="none" w:sz="0" w:space="0" w:color="auto"/>
        <w:right w:val="none" w:sz="0" w:space="0" w:color="auto"/>
      </w:divBdr>
    </w:div>
    <w:div w:id="1034500761">
      <w:bodyDiv w:val="1"/>
      <w:marLeft w:val="0"/>
      <w:marRight w:val="0"/>
      <w:marTop w:val="0"/>
      <w:marBottom w:val="0"/>
      <w:divBdr>
        <w:top w:val="none" w:sz="0" w:space="0" w:color="auto"/>
        <w:left w:val="none" w:sz="0" w:space="0" w:color="auto"/>
        <w:bottom w:val="none" w:sz="0" w:space="0" w:color="auto"/>
        <w:right w:val="none" w:sz="0" w:space="0" w:color="auto"/>
      </w:divBdr>
    </w:div>
    <w:div w:id="1039011780">
      <w:bodyDiv w:val="1"/>
      <w:marLeft w:val="0"/>
      <w:marRight w:val="0"/>
      <w:marTop w:val="0"/>
      <w:marBottom w:val="0"/>
      <w:divBdr>
        <w:top w:val="none" w:sz="0" w:space="0" w:color="auto"/>
        <w:left w:val="none" w:sz="0" w:space="0" w:color="auto"/>
        <w:bottom w:val="none" w:sz="0" w:space="0" w:color="auto"/>
        <w:right w:val="none" w:sz="0" w:space="0" w:color="auto"/>
      </w:divBdr>
    </w:div>
    <w:div w:id="1058823135">
      <w:bodyDiv w:val="1"/>
      <w:marLeft w:val="0"/>
      <w:marRight w:val="0"/>
      <w:marTop w:val="0"/>
      <w:marBottom w:val="0"/>
      <w:divBdr>
        <w:top w:val="none" w:sz="0" w:space="0" w:color="auto"/>
        <w:left w:val="none" w:sz="0" w:space="0" w:color="auto"/>
        <w:bottom w:val="none" w:sz="0" w:space="0" w:color="auto"/>
        <w:right w:val="none" w:sz="0" w:space="0" w:color="auto"/>
      </w:divBdr>
    </w:div>
    <w:div w:id="1061175606">
      <w:bodyDiv w:val="1"/>
      <w:marLeft w:val="0"/>
      <w:marRight w:val="0"/>
      <w:marTop w:val="0"/>
      <w:marBottom w:val="0"/>
      <w:divBdr>
        <w:top w:val="none" w:sz="0" w:space="0" w:color="auto"/>
        <w:left w:val="none" w:sz="0" w:space="0" w:color="auto"/>
        <w:bottom w:val="none" w:sz="0" w:space="0" w:color="auto"/>
        <w:right w:val="none" w:sz="0" w:space="0" w:color="auto"/>
      </w:divBdr>
    </w:div>
    <w:div w:id="1070234167">
      <w:bodyDiv w:val="1"/>
      <w:marLeft w:val="0"/>
      <w:marRight w:val="0"/>
      <w:marTop w:val="0"/>
      <w:marBottom w:val="0"/>
      <w:divBdr>
        <w:top w:val="none" w:sz="0" w:space="0" w:color="auto"/>
        <w:left w:val="none" w:sz="0" w:space="0" w:color="auto"/>
        <w:bottom w:val="none" w:sz="0" w:space="0" w:color="auto"/>
        <w:right w:val="none" w:sz="0" w:space="0" w:color="auto"/>
      </w:divBdr>
    </w:div>
    <w:div w:id="1071150741">
      <w:bodyDiv w:val="1"/>
      <w:marLeft w:val="0"/>
      <w:marRight w:val="0"/>
      <w:marTop w:val="0"/>
      <w:marBottom w:val="0"/>
      <w:divBdr>
        <w:top w:val="none" w:sz="0" w:space="0" w:color="auto"/>
        <w:left w:val="none" w:sz="0" w:space="0" w:color="auto"/>
        <w:bottom w:val="none" w:sz="0" w:space="0" w:color="auto"/>
        <w:right w:val="none" w:sz="0" w:space="0" w:color="auto"/>
      </w:divBdr>
    </w:div>
    <w:div w:id="1102994238">
      <w:bodyDiv w:val="1"/>
      <w:marLeft w:val="0"/>
      <w:marRight w:val="0"/>
      <w:marTop w:val="0"/>
      <w:marBottom w:val="0"/>
      <w:divBdr>
        <w:top w:val="none" w:sz="0" w:space="0" w:color="auto"/>
        <w:left w:val="none" w:sz="0" w:space="0" w:color="auto"/>
        <w:bottom w:val="none" w:sz="0" w:space="0" w:color="auto"/>
        <w:right w:val="none" w:sz="0" w:space="0" w:color="auto"/>
      </w:divBdr>
    </w:div>
    <w:div w:id="1108811714">
      <w:bodyDiv w:val="1"/>
      <w:marLeft w:val="0"/>
      <w:marRight w:val="0"/>
      <w:marTop w:val="0"/>
      <w:marBottom w:val="0"/>
      <w:divBdr>
        <w:top w:val="none" w:sz="0" w:space="0" w:color="auto"/>
        <w:left w:val="none" w:sz="0" w:space="0" w:color="auto"/>
        <w:bottom w:val="none" w:sz="0" w:space="0" w:color="auto"/>
        <w:right w:val="none" w:sz="0" w:space="0" w:color="auto"/>
      </w:divBdr>
    </w:div>
    <w:div w:id="1108964686">
      <w:bodyDiv w:val="1"/>
      <w:marLeft w:val="0"/>
      <w:marRight w:val="0"/>
      <w:marTop w:val="0"/>
      <w:marBottom w:val="0"/>
      <w:divBdr>
        <w:top w:val="none" w:sz="0" w:space="0" w:color="auto"/>
        <w:left w:val="none" w:sz="0" w:space="0" w:color="auto"/>
        <w:bottom w:val="none" w:sz="0" w:space="0" w:color="auto"/>
        <w:right w:val="none" w:sz="0" w:space="0" w:color="auto"/>
      </w:divBdr>
    </w:div>
    <w:div w:id="1115516722">
      <w:bodyDiv w:val="1"/>
      <w:marLeft w:val="0"/>
      <w:marRight w:val="0"/>
      <w:marTop w:val="0"/>
      <w:marBottom w:val="0"/>
      <w:divBdr>
        <w:top w:val="none" w:sz="0" w:space="0" w:color="auto"/>
        <w:left w:val="none" w:sz="0" w:space="0" w:color="auto"/>
        <w:bottom w:val="none" w:sz="0" w:space="0" w:color="auto"/>
        <w:right w:val="none" w:sz="0" w:space="0" w:color="auto"/>
      </w:divBdr>
    </w:div>
    <w:div w:id="1180268988">
      <w:bodyDiv w:val="1"/>
      <w:marLeft w:val="0"/>
      <w:marRight w:val="0"/>
      <w:marTop w:val="0"/>
      <w:marBottom w:val="0"/>
      <w:divBdr>
        <w:top w:val="none" w:sz="0" w:space="0" w:color="auto"/>
        <w:left w:val="none" w:sz="0" w:space="0" w:color="auto"/>
        <w:bottom w:val="none" w:sz="0" w:space="0" w:color="auto"/>
        <w:right w:val="none" w:sz="0" w:space="0" w:color="auto"/>
      </w:divBdr>
    </w:div>
    <w:div w:id="1203664135">
      <w:bodyDiv w:val="1"/>
      <w:marLeft w:val="0"/>
      <w:marRight w:val="0"/>
      <w:marTop w:val="0"/>
      <w:marBottom w:val="0"/>
      <w:divBdr>
        <w:top w:val="none" w:sz="0" w:space="0" w:color="auto"/>
        <w:left w:val="none" w:sz="0" w:space="0" w:color="auto"/>
        <w:bottom w:val="none" w:sz="0" w:space="0" w:color="auto"/>
        <w:right w:val="none" w:sz="0" w:space="0" w:color="auto"/>
      </w:divBdr>
    </w:div>
    <w:div w:id="1258100380">
      <w:bodyDiv w:val="1"/>
      <w:marLeft w:val="0"/>
      <w:marRight w:val="0"/>
      <w:marTop w:val="0"/>
      <w:marBottom w:val="0"/>
      <w:divBdr>
        <w:top w:val="none" w:sz="0" w:space="0" w:color="auto"/>
        <w:left w:val="none" w:sz="0" w:space="0" w:color="auto"/>
        <w:bottom w:val="none" w:sz="0" w:space="0" w:color="auto"/>
        <w:right w:val="none" w:sz="0" w:space="0" w:color="auto"/>
      </w:divBdr>
    </w:div>
    <w:div w:id="1258175453">
      <w:bodyDiv w:val="1"/>
      <w:marLeft w:val="0"/>
      <w:marRight w:val="0"/>
      <w:marTop w:val="0"/>
      <w:marBottom w:val="0"/>
      <w:divBdr>
        <w:top w:val="none" w:sz="0" w:space="0" w:color="auto"/>
        <w:left w:val="none" w:sz="0" w:space="0" w:color="auto"/>
        <w:bottom w:val="none" w:sz="0" w:space="0" w:color="auto"/>
        <w:right w:val="none" w:sz="0" w:space="0" w:color="auto"/>
      </w:divBdr>
    </w:div>
    <w:div w:id="1262563410">
      <w:bodyDiv w:val="1"/>
      <w:marLeft w:val="0"/>
      <w:marRight w:val="0"/>
      <w:marTop w:val="0"/>
      <w:marBottom w:val="0"/>
      <w:divBdr>
        <w:top w:val="none" w:sz="0" w:space="0" w:color="auto"/>
        <w:left w:val="none" w:sz="0" w:space="0" w:color="auto"/>
        <w:bottom w:val="none" w:sz="0" w:space="0" w:color="auto"/>
        <w:right w:val="none" w:sz="0" w:space="0" w:color="auto"/>
      </w:divBdr>
    </w:div>
    <w:div w:id="1305548838">
      <w:bodyDiv w:val="1"/>
      <w:marLeft w:val="0"/>
      <w:marRight w:val="0"/>
      <w:marTop w:val="0"/>
      <w:marBottom w:val="0"/>
      <w:divBdr>
        <w:top w:val="none" w:sz="0" w:space="0" w:color="auto"/>
        <w:left w:val="none" w:sz="0" w:space="0" w:color="auto"/>
        <w:bottom w:val="none" w:sz="0" w:space="0" w:color="auto"/>
        <w:right w:val="none" w:sz="0" w:space="0" w:color="auto"/>
      </w:divBdr>
    </w:div>
    <w:div w:id="1335690427">
      <w:bodyDiv w:val="1"/>
      <w:marLeft w:val="0"/>
      <w:marRight w:val="0"/>
      <w:marTop w:val="0"/>
      <w:marBottom w:val="0"/>
      <w:divBdr>
        <w:top w:val="none" w:sz="0" w:space="0" w:color="auto"/>
        <w:left w:val="none" w:sz="0" w:space="0" w:color="auto"/>
        <w:bottom w:val="none" w:sz="0" w:space="0" w:color="auto"/>
        <w:right w:val="none" w:sz="0" w:space="0" w:color="auto"/>
      </w:divBdr>
    </w:div>
    <w:div w:id="1338920722">
      <w:bodyDiv w:val="1"/>
      <w:marLeft w:val="0"/>
      <w:marRight w:val="0"/>
      <w:marTop w:val="0"/>
      <w:marBottom w:val="0"/>
      <w:divBdr>
        <w:top w:val="none" w:sz="0" w:space="0" w:color="auto"/>
        <w:left w:val="none" w:sz="0" w:space="0" w:color="auto"/>
        <w:bottom w:val="none" w:sz="0" w:space="0" w:color="auto"/>
        <w:right w:val="none" w:sz="0" w:space="0" w:color="auto"/>
      </w:divBdr>
    </w:div>
    <w:div w:id="1350520444">
      <w:bodyDiv w:val="1"/>
      <w:marLeft w:val="0"/>
      <w:marRight w:val="0"/>
      <w:marTop w:val="0"/>
      <w:marBottom w:val="0"/>
      <w:divBdr>
        <w:top w:val="none" w:sz="0" w:space="0" w:color="auto"/>
        <w:left w:val="none" w:sz="0" w:space="0" w:color="auto"/>
        <w:bottom w:val="none" w:sz="0" w:space="0" w:color="auto"/>
        <w:right w:val="none" w:sz="0" w:space="0" w:color="auto"/>
      </w:divBdr>
    </w:div>
    <w:div w:id="1373308584">
      <w:bodyDiv w:val="1"/>
      <w:marLeft w:val="0"/>
      <w:marRight w:val="0"/>
      <w:marTop w:val="0"/>
      <w:marBottom w:val="0"/>
      <w:divBdr>
        <w:top w:val="none" w:sz="0" w:space="0" w:color="auto"/>
        <w:left w:val="none" w:sz="0" w:space="0" w:color="auto"/>
        <w:bottom w:val="none" w:sz="0" w:space="0" w:color="auto"/>
        <w:right w:val="none" w:sz="0" w:space="0" w:color="auto"/>
      </w:divBdr>
    </w:div>
    <w:div w:id="1405638607">
      <w:bodyDiv w:val="1"/>
      <w:marLeft w:val="0"/>
      <w:marRight w:val="0"/>
      <w:marTop w:val="0"/>
      <w:marBottom w:val="0"/>
      <w:divBdr>
        <w:top w:val="none" w:sz="0" w:space="0" w:color="auto"/>
        <w:left w:val="none" w:sz="0" w:space="0" w:color="auto"/>
        <w:bottom w:val="none" w:sz="0" w:space="0" w:color="auto"/>
        <w:right w:val="none" w:sz="0" w:space="0" w:color="auto"/>
      </w:divBdr>
    </w:div>
    <w:div w:id="1420639220">
      <w:bodyDiv w:val="1"/>
      <w:marLeft w:val="0"/>
      <w:marRight w:val="0"/>
      <w:marTop w:val="0"/>
      <w:marBottom w:val="0"/>
      <w:divBdr>
        <w:top w:val="none" w:sz="0" w:space="0" w:color="auto"/>
        <w:left w:val="none" w:sz="0" w:space="0" w:color="auto"/>
        <w:bottom w:val="none" w:sz="0" w:space="0" w:color="auto"/>
        <w:right w:val="none" w:sz="0" w:space="0" w:color="auto"/>
      </w:divBdr>
    </w:div>
    <w:div w:id="1454791586">
      <w:bodyDiv w:val="1"/>
      <w:marLeft w:val="0"/>
      <w:marRight w:val="0"/>
      <w:marTop w:val="0"/>
      <w:marBottom w:val="0"/>
      <w:divBdr>
        <w:top w:val="none" w:sz="0" w:space="0" w:color="auto"/>
        <w:left w:val="none" w:sz="0" w:space="0" w:color="auto"/>
        <w:bottom w:val="none" w:sz="0" w:space="0" w:color="auto"/>
        <w:right w:val="none" w:sz="0" w:space="0" w:color="auto"/>
      </w:divBdr>
    </w:div>
    <w:div w:id="1470975415">
      <w:bodyDiv w:val="1"/>
      <w:marLeft w:val="0"/>
      <w:marRight w:val="0"/>
      <w:marTop w:val="0"/>
      <w:marBottom w:val="0"/>
      <w:divBdr>
        <w:top w:val="none" w:sz="0" w:space="0" w:color="auto"/>
        <w:left w:val="none" w:sz="0" w:space="0" w:color="auto"/>
        <w:bottom w:val="none" w:sz="0" w:space="0" w:color="auto"/>
        <w:right w:val="none" w:sz="0" w:space="0" w:color="auto"/>
      </w:divBdr>
    </w:div>
    <w:div w:id="1471826836">
      <w:bodyDiv w:val="1"/>
      <w:marLeft w:val="0"/>
      <w:marRight w:val="0"/>
      <w:marTop w:val="0"/>
      <w:marBottom w:val="0"/>
      <w:divBdr>
        <w:top w:val="none" w:sz="0" w:space="0" w:color="auto"/>
        <w:left w:val="none" w:sz="0" w:space="0" w:color="auto"/>
        <w:bottom w:val="none" w:sz="0" w:space="0" w:color="auto"/>
        <w:right w:val="none" w:sz="0" w:space="0" w:color="auto"/>
      </w:divBdr>
    </w:div>
    <w:div w:id="1472093200">
      <w:bodyDiv w:val="1"/>
      <w:marLeft w:val="0"/>
      <w:marRight w:val="0"/>
      <w:marTop w:val="0"/>
      <w:marBottom w:val="0"/>
      <w:divBdr>
        <w:top w:val="none" w:sz="0" w:space="0" w:color="auto"/>
        <w:left w:val="none" w:sz="0" w:space="0" w:color="auto"/>
        <w:bottom w:val="none" w:sz="0" w:space="0" w:color="auto"/>
        <w:right w:val="none" w:sz="0" w:space="0" w:color="auto"/>
      </w:divBdr>
    </w:div>
    <w:div w:id="1496416044">
      <w:bodyDiv w:val="1"/>
      <w:marLeft w:val="0"/>
      <w:marRight w:val="0"/>
      <w:marTop w:val="0"/>
      <w:marBottom w:val="0"/>
      <w:divBdr>
        <w:top w:val="none" w:sz="0" w:space="0" w:color="auto"/>
        <w:left w:val="none" w:sz="0" w:space="0" w:color="auto"/>
        <w:bottom w:val="none" w:sz="0" w:space="0" w:color="auto"/>
        <w:right w:val="none" w:sz="0" w:space="0" w:color="auto"/>
      </w:divBdr>
    </w:div>
    <w:div w:id="1546598237">
      <w:bodyDiv w:val="1"/>
      <w:marLeft w:val="0"/>
      <w:marRight w:val="0"/>
      <w:marTop w:val="0"/>
      <w:marBottom w:val="0"/>
      <w:divBdr>
        <w:top w:val="none" w:sz="0" w:space="0" w:color="auto"/>
        <w:left w:val="none" w:sz="0" w:space="0" w:color="auto"/>
        <w:bottom w:val="none" w:sz="0" w:space="0" w:color="auto"/>
        <w:right w:val="none" w:sz="0" w:space="0" w:color="auto"/>
      </w:divBdr>
    </w:div>
    <w:div w:id="1561474767">
      <w:bodyDiv w:val="1"/>
      <w:marLeft w:val="0"/>
      <w:marRight w:val="0"/>
      <w:marTop w:val="0"/>
      <w:marBottom w:val="0"/>
      <w:divBdr>
        <w:top w:val="none" w:sz="0" w:space="0" w:color="auto"/>
        <w:left w:val="none" w:sz="0" w:space="0" w:color="auto"/>
        <w:bottom w:val="none" w:sz="0" w:space="0" w:color="auto"/>
        <w:right w:val="none" w:sz="0" w:space="0" w:color="auto"/>
      </w:divBdr>
    </w:div>
    <w:div w:id="1567185250">
      <w:bodyDiv w:val="1"/>
      <w:marLeft w:val="0"/>
      <w:marRight w:val="0"/>
      <w:marTop w:val="0"/>
      <w:marBottom w:val="0"/>
      <w:divBdr>
        <w:top w:val="none" w:sz="0" w:space="0" w:color="auto"/>
        <w:left w:val="none" w:sz="0" w:space="0" w:color="auto"/>
        <w:bottom w:val="none" w:sz="0" w:space="0" w:color="auto"/>
        <w:right w:val="none" w:sz="0" w:space="0" w:color="auto"/>
      </w:divBdr>
    </w:div>
    <w:div w:id="1587419508">
      <w:bodyDiv w:val="1"/>
      <w:marLeft w:val="0"/>
      <w:marRight w:val="0"/>
      <w:marTop w:val="0"/>
      <w:marBottom w:val="0"/>
      <w:divBdr>
        <w:top w:val="none" w:sz="0" w:space="0" w:color="auto"/>
        <w:left w:val="none" w:sz="0" w:space="0" w:color="auto"/>
        <w:bottom w:val="none" w:sz="0" w:space="0" w:color="auto"/>
        <w:right w:val="none" w:sz="0" w:space="0" w:color="auto"/>
      </w:divBdr>
    </w:div>
    <w:div w:id="1601328688">
      <w:bodyDiv w:val="1"/>
      <w:marLeft w:val="0"/>
      <w:marRight w:val="0"/>
      <w:marTop w:val="0"/>
      <w:marBottom w:val="0"/>
      <w:divBdr>
        <w:top w:val="none" w:sz="0" w:space="0" w:color="auto"/>
        <w:left w:val="none" w:sz="0" w:space="0" w:color="auto"/>
        <w:bottom w:val="none" w:sz="0" w:space="0" w:color="auto"/>
        <w:right w:val="none" w:sz="0" w:space="0" w:color="auto"/>
      </w:divBdr>
    </w:div>
    <w:div w:id="1624311739">
      <w:bodyDiv w:val="1"/>
      <w:marLeft w:val="0"/>
      <w:marRight w:val="0"/>
      <w:marTop w:val="0"/>
      <w:marBottom w:val="0"/>
      <w:divBdr>
        <w:top w:val="none" w:sz="0" w:space="0" w:color="auto"/>
        <w:left w:val="none" w:sz="0" w:space="0" w:color="auto"/>
        <w:bottom w:val="none" w:sz="0" w:space="0" w:color="auto"/>
        <w:right w:val="none" w:sz="0" w:space="0" w:color="auto"/>
      </w:divBdr>
    </w:div>
    <w:div w:id="1626081096">
      <w:bodyDiv w:val="1"/>
      <w:marLeft w:val="0"/>
      <w:marRight w:val="0"/>
      <w:marTop w:val="0"/>
      <w:marBottom w:val="0"/>
      <w:divBdr>
        <w:top w:val="none" w:sz="0" w:space="0" w:color="auto"/>
        <w:left w:val="none" w:sz="0" w:space="0" w:color="auto"/>
        <w:bottom w:val="none" w:sz="0" w:space="0" w:color="auto"/>
        <w:right w:val="none" w:sz="0" w:space="0" w:color="auto"/>
      </w:divBdr>
    </w:div>
    <w:div w:id="1635865003">
      <w:bodyDiv w:val="1"/>
      <w:marLeft w:val="0"/>
      <w:marRight w:val="0"/>
      <w:marTop w:val="0"/>
      <w:marBottom w:val="0"/>
      <w:divBdr>
        <w:top w:val="none" w:sz="0" w:space="0" w:color="auto"/>
        <w:left w:val="none" w:sz="0" w:space="0" w:color="auto"/>
        <w:bottom w:val="none" w:sz="0" w:space="0" w:color="auto"/>
        <w:right w:val="none" w:sz="0" w:space="0" w:color="auto"/>
      </w:divBdr>
    </w:div>
    <w:div w:id="1636132757">
      <w:bodyDiv w:val="1"/>
      <w:marLeft w:val="0"/>
      <w:marRight w:val="0"/>
      <w:marTop w:val="0"/>
      <w:marBottom w:val="0"/>
      <w:divBdr>
        <w:top w:val="none" w:sz="0" w:space="0" w:color="auto"/>
        <w:left w:val="none" w:sz="0" w:space="0" w:color="auto"/>
        <w:bottom w:val="none" w:sz="0" w:space="0" w:color="auto"/>
        <w:right w:val="none" w:sz="0" w:space="0" w:color="auto"/>
      </w:divBdr>
    </w:div>
    <w:div w:id="1647776245">
      <w:bodyDiv w:val="1"/>
      <w:marLeft w:val="0"/>
      <w:marRight w:val="0"/>
      <w:marTop w:val="0"/>
      <w:marBottom w:val="0"/>
      <w:divBdr>
        <w:top w:val="none" w:sz="0" w:space="0" w:color="auto"/>
        <w:left w:val="none" w:sz="0" w:space="0" w:color="auto"/>
        <w:bottom w:val="none" w:sz="0" w:space="0" w:color="auto"/>
        <w:right w:val="none" w:sz="0" w:space="0" w:color="auto"/>
      </w:divBdr>
    </w:div>
    <w:div w:id="1648821651">
      <w:bodyDiv w:val="1"/>
      <w:marLeft w:val="0"/>
      <w:marRight w:val="0"/>
      <w:marTop w:val="0"/>
      <w:marBottom w:val="0"/>
      <w:divBdr>
        <w:top w:val="none" w:sz="0" w:space="0" w:color="auto"/>
        <w:left w:val="none" w:sz="0" w:space="0" w:color="auto"/>
        <w:bottom w:val="none" w:sz="0" w:space="0" w:color="auto"/>
        <w:right w:val="none" w:sz="0" w:space="0" w:color="auto"/>
      </w:divBdr>
    </w:div>
    <w:div w:id="1673295149">
      <w:bodyDiv w:val="1"/>
      <w:marLeft w:val="0"/>
      <w:marRight w:val="0"/>
      <w:marTop w:val="0"/>
      <w:marBottom w:val="0"/>
      <w:divBdr>
        <w:top w:val="none" w:sz="0" w:space="0" w:color="auto"/>
        <w:left w:val="none" w:sz="0" w:space="0" w:color="auto"/>
        <w:bottom w:val="none" w:sz="0" w:space="0" w:color="auto"/>
        <w:right w:val="none" w:sz="0" w:space="0" w:color="auto"/>
      </w:divBdr>
    </w:div>
    <w:div w:id="1752699731">
      <w:bodyDiv w:val="1"/>
      <w:marLeft w:val="0"/>
      <w:marRight w:val="0"/>
      <w:marTop w:val="0"/>
      <w:marBottom w:val="0"/>
      <w:divBdr>
        <w:top w:val="none" w:sz="0" w:space="0" w:color="auto"/>
        <w:left w:val="none" w:sz="0" w:space="0" w:color="auto"/>
        <w:bottom w:val="none" w:sz="0" w:space="0" w:color="auto"/>
        <w:right w:val="none" w:sz="0" w:space="0" w:color="auto"/>
      </w:divBdr>
    </w:div>
    <w:div w:id="1754276577">
      <w:bodyDiv w:val="1"/>
      <w:marLeft w:val="0"/>
      <w:marRight w:val="0"/>
      <w:marTop w:val="0"/>
      <w:marBottom w:val="0"/>
      <w:divBdr>
        <w:top w:val="none" w:sz="0" w:space="0" w:color="auto"/>
        <w:left w:val="none" w:sz="0" w:space="0" w:color="auto"/>
        <w:bottom w:val="none" w:sz="0" w:space="0" w:color="auto"/>
        <w:right w:val="none" w:sz="0" w:space="0" w:color="auto"/>
      </w:divBdr>
    </w:div>
    <w:div w:id="1767145433">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9931954">
      <w:bodyDiv w:val="1"/>
      <w:marLeft w:val="0"/>
      <w:marRight w:val="0"/>
      <w:marTop w:val="0"/>
      <w:marBottom w:val="0"/>
      <w:divBdr>
        <w:top w:val="none" w:sz="0" w:space="0" w:color="auto"/>
        <w:left w:val="none" w:sz="0" w:space="0" w:color="auto"/>
        <w:bottom w:val="none" w:sz="0" w:space="0" w:color="auto"/>
        <w:right w:val="none" w:sz="0" w:space="0" w:color="auto"/>
      </w:divBdr>
    </w:div>
    <w:div w:id="1809738400">
      <w:bodyDiv w:val="1"/>
      <w:marLeft w:val="0"/>
      <w:marRight w:val="0"/>
      <w:marTop w:val="0"/>
      <w:marBottom w:val="0"/>
      <w:divBdr>
        <w:top w:val="none" w:sz="0" w:space="0" w:color="auto"/>
        <w:left w:val="none" w:sz="0" w:space="0" w:color="auto"/>
        <w:bottom w:val="none" w:sz="0" w:space="0" w:color="auto"/>
        <w:right w:val="none" w:sz="0" w:space="0" w:color="auto"/>
      </w:divBdr>
    </w:div>
    <w:div w:id="1844590582">
      <w:bodyDiv w:val="1"/>
      <w:marLeft w:val="0"/>
      <w:marRight w:val="0"/>
      <w:marTop w:val="0"/>
      <w:marBottom w:val="0"/>
      <w:divBdr>
        <w:top w:val="none" w:sz="0" w:space="0" w:color="auto"/>
        <w:left w:val="none" w:sz="0" w:space="0" w:color="auto"/>
        <w:bottom w:val="none" w:sz="0" w:space="0" w:color="auto"/>
        <w:right w:val="none" w:sz="0" w:space="0" w:color="auto"/>
      </w:divBdr>
    </w:div>
    <w:div w:id="1847554339">
      <w:bodyDiv w:val="1"/>
      <w:marLeft w:val="0"/>
      <w:marRight w:val="0"/>
      <w:marTop w:val="0"/>
      <w:marBottom w:val="0"/>
      <w:divBdr>
        <w:top w:val="none" w:sz="0" w:space="0" w:color="auto"/>
        <w:left w:val="none" w:sz="0" w:space="0" w:color="auto"/>
        <w:bottom w:val="none" w:sz="0" w:space="0" w:color="auto"/>
        <w:right w:val="none" w:sz="0" w:space="0" w:color="auto"/>
      </w:divBdr>
    </w:div>
    <w:div w:id="1895198261">
      <w:bodyDiv w:val="1"/>
      <w:marLeft w:val="0"/>
      <w:marRight w:val="0"/>
      <w:marTop w:val="0"/>
      <w:marBottom w:val="0"/>
      <w:divBdr>
        <w:top w:val="none" w:sz="0" w:space="0" w:color="auto"/>
        <w:left w:val="none" w:sz="0" w:space="0" w:color="auto"/>
        <w:bottom w:val="none" w:sz="0" w:space="0" w:color="auto"/>
        <w:right w:val="none" w:sz="0" w:space="0" w:color="auto"/>
      </w:divBdr>
    </w:div>
    <w:div w:id="1901283655">
      <w:bodyDiv w:val="1"/>
      <w:marLeft w:val="0"/>
      <w:marRight w:val="0"/>
      <w:marTop w:val="0"/>
      <w:marBottom w:val="0"/>
      <w:divBdr>
        <w:top w:val="none" w:sz="0" w:space="0" w:color="auto"/>
        <w:left w:val="none" w:sz="0" w:space="0" w:color="auto"/>
        <w:bottom w:val="none" w:sz="0" w:space="0" w:color="auto"/>
        <w:right w:val="none" w:sz="0" w:space="0" w:color="auto"/>
      </w:divBdr>
    </w:div>
    <w:div w:id="1910143127">
      <w:bodyDiv w:val="1"/>
      <w:marLeft w:val="0"/>
      <w:marRight w:val="0"/>
      <w:marTop w:val="0"/>
      <w:marBottom w:val="0"/>
      <w:divBdr>
        <w:top w:val="none" w:sz="0" w:space="0" w:color="auto"/>
        <w:left w:val="none" w:sz="0" w:space="0" w:color="auto"/>
        <w:bottom w:val="none" w:sz="0" w:space="0" w:color="auto"/>
        <w:right w:val="none" w:sz="0" w:space="0" w:color="auto"/>
      </w:divBdr>
    </w:div>
    <w:div w:id="1947346762">
      <w:bodyDiv w:val="1"/>
      <w:marLeft w:val="0"/>
      <w:marRight w:val="0"/>
      <w:marTop w:val="0"/>
      <w:marBottom w:val="0"/>
      <w:divBdr>
        <w:top w:val="none" w:sz="0" w:space="0" w:color="auto"/>
        <w:left w:val="none" w:sz="0" w:space="0" w:color="auto"/>
        <w:bottom w:val="none" w:sz="0" w:space="0" w:color="auto"/>
        <w:right w:val="none" w:sz="0" w:space="0" w:color="auto"/>
      </w:divBdr>
    </w:div>
    <w:div w:id="1973486139">
      <w:bodyDiv w:val="1"/>
      <w:marLeft w:val="0"/>
      <w:marRight w:val="0"/>
      <w:marTop w:val="0"/>
      <w:marBottom w:val="0"/>
      <w:divBdr>
        <w:top w:val="none" w:sz="0" w:space="0" w:color="auto"/>
        <w:left w:val="none" w:sz="0" w:space="0" w:color="auto"/>
        <w:bottom w:val="none" w:sz="0" w:space="0" w:color="auto"/>
        <w:right w:val="none" w:sz="0" w:space="0" w:color="auto"/>
      </w:divBdr>
    </w:div>
    <w:div w:id="1981114130">
      <w:bodyDiv w:val="1"/>
      <w:marLeft w:val="0"/>
      <w:marRight w:val="0"/>
      <w:marTop w:val="0"/>
      <w:marBottom w:val="0"/>
      <w:divBdr>
        <w:top w:val="none" w:sz="0" w:space="0" w:color="auto"/>
        <w:left w:val="none" w:sz="0" w:space="0" w:color="auto"/>
        <w:bottom w:val="none" w:sz="0" w:space="0" w:color="auto"/>
        <w:right w:val="none" w:sz="0" w:space="0" w:color="auto"/>
      </w:divBdr>
    </w:div>
    <w:div w:id="1987657463">
      <w:bodyDiv w:val="1"/>
      <w:marLeft w:val="0"/>
      <w:marRight w:val="0"/>
      <w:marTop w:val="0"/>
      <w:marBottom w:val="0"/>
      <w:divBdr>
        <w:top w:val="none" w:sz="0" w:space="0" w:color="auto"/>
        <w:left w:val="none" w:sz="0" w:space="0" w:color="auto"/>
        <w:bottom w:val="none" w:sz="0" w:space="0" w:color="auto"/>
        <w:right w:val="none" w:sz="0" w:space="0" w:color="auto"/>
      </w:divBdr>
    </w:div>
    <w:div w:id="1988001412">
      <w:bodyDiv w:val="1"/>
      <w:marLeft w:val="0"/>
      <w:marRight w:val="0"/>
      <w:marTop w:val="0"/>
      <w:marBottom w:val="0"/>
      <w:divBdr>
        <w:top w:val="none" w:sz="0" w:space="0" w:color="auto"/>
        <w:left w:val="none" w:sz="0" w:space="0" w:color="auto"/>
        <w:bottom w:val="none" w:sz="0" w:space="0" w:color="auto"/>
        <w:right w:val="none" w:sz="0" w:space="0" w:color="auto"/>
      </w:divBdr>
    </w:div>
    <w:div w:id="2025595694">
      <w:bodyDiv w:val="1"/>
      <w:marLeft w:val="0"/>
      <w:marRight w:val="0"/>
      <w:marTop w:val="0"/>
      <w:marBottom w:val="0"/>
      <w:divBdr>
        <w:top w:val="none" w:sz="0" w:space="0" w:color="auto"/>
        <w:left w:val="none" w:sz="0" w:space="0" w:color="auto"/>
        <w:bottom w:val="none" w:sz="0" w:space="0" w:color="auto"/>
        <w:right w:val="none" w:sz="0" w:space="0" w:color="auto"/>
      </w:divBdr>
    </w:div>
    <w:div w:id="2032341522">
      <w:bodyDiv w:val="1"/>
      <w:marLeft w:val="0"/>
      <w:marRight w:val="0"/>
      <w:marTop w:val="0"/>
      <w:marBottom w:val="0"/>
      <w:divBdr>
        <w:top w:val="none" w:sz="0" w:space="0" w:color="auto"/>
        <w:left w:val="none" w:sz="0" w:space="0" w:color="auto"/>
        <w:bottom w:val="none" w:sz="0" w:space="0" w:color="auto"/>
        <w:right w:val="none" w:sz="0" w:space="0" w:color="auto"/>
      </w:divBdr>
    </w:div>
    <w:div w:id="2061632596">
      <w:bodyDiv w:val="1"/>
      <w:marLeft w:val="0"/>
      <w:marRight w:val="0"/>
      <w:marTop w:val="0"/>
      <w:marBottom w:val="0"/>
      <w:divBdr>
        <w:top w:val="none" w:sz="0" w:space="0" w:color="auto"/>
        <w:left w:val="none" w:sz="0" w:space="0" w:color="auto"/>
        <w:bottom w:val="none" w:sz="0" w:space="0" w:color="auto"/>
        <w:right w:val="none" w:sz="0" w:space="0" w:color="auto"/>
      </w:divBdr>
    </w:div>
    <w:div w:id="2089501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Custom%20Office%20Templates\No-cover-image-and-3-logos.dotx" TargetMode="External"/></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xmlns=""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Hor15</b:Tag>
    <b:SourceType>InternetSite</b:SourceType>
    <b:Guid>{AC0B52BE-92EF-4208-BA73-38450D1A56FC}</b:Guid>
    <b:Author>
      <b:Author>
        <b:Corporate>Hortgro</b:Corporate>
      </b:Author>
    </b:Author>
    <b:Title>Key Deciduous Fruit Statistics 2014</b:Title>
    <b:Year>2015</b:Year>
    <b:YearAccessed>2016</b:YearAccessed>
    <b:MonthAccessed>February</b:MonthAccessed>
    <b:DayAccessed>10</b:DayAccessed>
    <b:URL>http://www.hortgro.co.za/market-intelligence-statistics/key-deciduous-fruit-statistics/</b:URL>
    <b:RefOrder>9</b:RefOrder>
  </b:Source>
  <b:Source>
    <b:Tag>Jan15</b:Tag>
    <b:SourceType>Report</b:SourceType>
    <b:Guid>{3873A6C0-900E-4DBC-841F-99EA03B13925}</b:Guid>
    <b:Author>
      <b:Author>
        <b:NameList>
          <b:Person>
            <b:Last>Janse van Vuuren</b:Last>
            <b:First>P.</b:First>
            <b:Middle>F.</b:Middle>
          </b:Person>
        </b:NameList>
      </b:Author>
    </b:Author>
    <b:Year>2015a</b:Year>
    <b:Publisher>GreenCape</b:Publisher>
    <b:City>Cape Town</b:City>
    <b:Title>Regional Resource Flow Model: Social Accounting Matrix Analysis</b:Title>
    <b:RefOrder>10</b:RefOrder>
  </b:Source>
  <b:Source>
    <b:Tag>Con153</b:Tag>
    <b:SourceType>Report</b:SourceType>
    <b:Guid>{68FEEA1B-FC70-4FC2-B95A-17ED51592593}</b:Guid>
    <b:Title>Sectoral Multipliers - Study area: National and Western Cape Periods 2006 and 2014</b:Title>
    <b:Year>2015</b:Year>
    <b:Author>
      <b:Author>
        <b:Corporate>Conningarth Economists</b:Corporate>
      </b:Author>
    </b:Author>
    <b:Publisher>GreenCape</b:Publisher>
    <b:City>available on request</b:City>
    <b:RefOrder>7</b:RefOrder>
  </b:Source>
  <b:Source>
    <b:Tag>Lan15</b:Tag>
    <b:SourceType>InternetSite</b:SourceType>
    <b:Guid>{8E5F48AC-267D-47ED-BAB2-AEBB2A45113D}</b:Guid>
    <b:Title>Langeberg and Ashton Foods Fruit Canners: South African Canned Fruit Export</b:Title>
    <b:InternetSiteTitle>Home</b:InternetSiteTitle>
    <b:Year>2015</b:Year>
    <b:Month>11</b:Month>
    <b:Day>30</b:Day>
    <b:URL>http://www.langebergandashton.co.za/</b:URL>
    <b:Author>
      <b:Author>
        <b:Corporate>Langeberg &amp; Ashton Foods</b:Corporate>
      </b:Author>
    </b:Author>
    <b:YearAccessed>2016</b:YearAccessed>
    <b:MonthAccessed>February</b:MonthAccessed>
    <b:DayAccessed>15</b:DayAccessed>
    <b:RefOrder>5</b:RefOrder>
  </b:Source>
  <b:Source>
    <b:Tag>DoA15</b:Tag>
    <b:SourceType>InternetSite</b:SourceType>
    <b:Guid>{BA5EA9DB-8DAB-4AD1-BB0B-FBDCF31B3A8A}</b:Guid>
    <b:Author>
      <b:Author>
        <b:Corporate>DoA</b:Corporate>
      </b:Author>
    </b:Author>
    <b:Title>Western Cape AgriStats</b:Title>
    <b:Year>2015</b:Year>
    <b:YearAccessed>2016</b:YearAccessed>
    <b:MonthAccessed>February</b:MonthAccessed>
    <b:DayAccessed>15</b:DayAccessed>
    <b:URL>http://www.elsenburg.com/gis/apps/agristats/</b:URL>
    <b:RefOrder>11</b:RefOrder>
  </b:Source>
  <b:Source>
    <b:Tag>Joã14</b:Tag>
    <b:SourceType>InternetSite</b:SourceType>
    <b:Guid>{75069F0F-8806-4DC7-988F-A268CCA97192}</b:Guid>
    <b:Author>
      <b:Author>
        <b:NameList>
          <b:Person>
            <b:Last>Lampreia</b:Last>
            <b:First>João</b:First>
          </b:Person>
        </b:NameList>
      </b:Author>
    </b:Author>
    <b:Title>Industrial renewable heat</b:Title>
    <b:Year>2014</b:Year>
    <b:YearAccessed>2016</b:YearAccessed>
    <b:MonthAccessed>February</b:MonthAccessed>
    <b:DayAccessed>3</b:DayAccessed>
    <b:URL>https://www.carbontrust.com/news/2014/05/industrial-renewable-heat/</b:URL>
    <b:RefOrder>2</b:RefOrder>
  </b:Source>
  <b:Source>
    <b:Tag>Kle15</b:Tag>
    <b:SourceType>JournalArticle</b:SourceType>
    <b:Guid>{728BB660-4934-4EEF-96D4-8E254AE48669}</b:Guid>
    <b:Author>
      <b:Author>
        <b:NameList>
          <b:Person>
            <b:Last>de Klerk</b:Last>
            <b:First>André</b:First>
          </b:Person>
        </b:NameList>
      </b:Author>
    </b:Author>
    <b:Title>IDM Strategy Review 2015-2018: Life after Rebates</b:Title>
    <b:Year>2015</b:Year>
    <b:JournalName>SAFMA 2015 Annual Conference</b:JournalName>
    <b:RefOrder>3</b:RefOrder>
  </b:Source>
  <b:Source>
    <b:Tag>TRA15</b:Tag>
    <b:SourceType>InternetSite</b:SourceType>
    <b:Guid>{0B8CF67F-8049-4AA5-B15B-49904F42EF91}</b:Guid>
    <b:Author>
      <b:Author>
        <b:Corporate>TRALAC</b:Corporate>
      </b:Author>
    </b:Author>
    <b:Title>TRALAC</b:Title>
    <b:InternetSiteTitle>Anti-competitive behaviour in export markets: Rhodes Food Group and the South African Competition Act</b:InternetSiteTitle>
    <b:Year>2015</b:Year>
    <b:Month>10</b:Month>
    <b:Day>15</b:Day>
    <b:URL>http://www.tralac.org/discussions/article/6434-anti-competitive-behaviour-in-export-markets-rhodes-food-group-and-the-south-african-competition-act.html</b:URL>
    <b:YearAccessed>2015</b:YearAccessed>
    <b:MonthAccessed>11</b:MonthAccessed>
    <b:DayAccessed>30</b:DayAccessed>
    <b:RefOrder>4</b:RefOrder>
  </b:Source>
  <b:Source>
    <b:Tag>Tie</b:Tag>
    <b:SourceType>Misc</b:SourceType>
    <b:Guid>{E0ECB049-464B-4D13-97C3-45C2A82F88F3}</b:Guid>
    <b:Author>
      <b:Author>
        <b:NameList>
          <b:Person>
            <b:Last>Tiepelt</b:Last>
            <b:First>M..</b:First>
          </b:Person>
        </b:NameList>
      </b:Author>
    </b:Author>
    <b:Comments>Personal communication. Mark Tiepelt is the current Chair of South African Biogas Association (SABIA).</b:Comments>
    <b:Year>2016</b:Year>
    <b:RefOrder>12</b:RefOrder>
  </b:Source>
  <b:Source>
    <b:Tag>DEA16</b:Tag>
    <b:SourceType>Report</b:SourceType>
    <b:Guid>{03CD0F3D-E827-4BAD-972F-E1E7EE60F72D}</b:Guid>
    <b:Title>Facilitation of Large-Scale Uptake of Alternative Transport Fuels in South Africa – The Case for Biogas</b:Title>
    <b:Year>2016</b:Year>
    <b:Author>
      <b:Author>
        <b:Corporate>DEA</b:Corporate>
      </b:Author>
    </b:Author>
    <b:Department>Department of Environmental Affairs </b:Department>
    <b:URL>https://www.environment.gov.za/documents/research</b:URL>
    <b:RefOrder>8</b:RefOrder>
  </b:Source>
  <b:Source>
    <b:Tag>IVL15</b:Tag>
    <b:SourceType>Report</b:SourceType>
    <b:Guid>{0CA75D77-A333-427D-8C9F-DEFBCF675C8F}</b:Guid>
    <b:Author>
      <b:Author>
        <b:Corporate>IVL</b:Corporate>
      </b:Author>
    </b:Author>
    <b:Title>Biogas Options for CapeTown. A Sustainable Value Chain.</b:Title>
    <b:Year>2015</b:Year>
    <b:ShortTitle>Pre-feasibility Study for Scania and Transport for Cape Town (TCT), City of Cape Town</b:ShortTitle>
    <b:StandardNumber>Report U5550</b:StandardNumber>
    <b:Comments>Submitted to TCT in December 2015; not publically available</b:Comments>
    <b:Institution>IVL Swedish Environmental Research</b:Institution>
    <b:RefOrder>6</b:RefOrder>
  </b:Source>
  <b:Source>
    <b:Tag>AFM5b</b:Tag>
    <b:SourceType>Report</b:SourceType>
    <b:Guid>{74AACA19-60AF-4D4C-BF74-D0A7E673DC50}</b:Guid>
    <b:Title>Chairman's Report 2014/2015</b:Title>
    <b:Year>2015a</b:Year>
    <b:Author>
      <b:Author>
        <b:Corporate>AFMA</b:Corporate>
      </b:Author>
    </b:Author>
    <b:Publisher>Animal Feed Manufacturers Association</b:Publisher>
    <b:YearAccessed>2015</b:YearAccessed>
    <b:MonthAccessed>12</b:MonthAccessed>
    <b:DayAccessed>10</b:DayAccessed>
    <b:URL>http://www.afma.co.za/imgs/AFMA%20-%20Chairmans%20Report%202014_2015.pdf</b:URL>
    <b:RefOrder>13</b:RefOrder>
  </b:Source>
  <b:Source>
    <b:Tag>FAO13</b:Tag>
    <b:SourceType>Report</b:SourceType>
    <b:Guid>{2089B6CD-9ABB-42D7-A50C-56CFA396D883}</b:Guid>
    <b:Author>
      <b:Author>
        <b:Corporate>FAO</b:Corporate>
      </b:Author>
    </b:Author>
    <b:Title>Edible insects: Future prospects for food and feed security</b:Title>
    <b:Year>2013</b:Year>
    <b:Publisher>Food and Agriculture Organization of the United Nations</b:Publisher>
    <b:City>Rome</b:City>
    <b:ThesisType>FAO Forestry Paper 171</b:ThesisType>
    <b:RefOrder>14</b:RefOrder>
  </b:Source>
  <b:Source>
    <b:Tag>Wor16</b:Tag>
    <b:SourceType>InternetSite</b:SourceType>
    <b:Guid>{FCF8FA4A-7B7F-4BA2-992E-AA2726225D05}</b:Guid>
    <b:Author>
      <b:Author>
        <b:Corporate>World Bank</b:Corporate>
      </b:Author>
    </b:Author>
    <b:Title>The World Bank</b:Title>
    <b:InternetSiteTitle>World Databank - Global Economic Monitor (GEM) Commodities</b:InternetSiteTitle>
    <b:URL>http://databank.worldbank.org/data/reports.aspx?source=global-economic-monitor-(gem)-commodities#</b:URL>
    <b:YearAccessed>2016</b:YearAccessed>
    <b:MonthAccessed>01</b:MonthAccessed>
    <b:DayAccessed>05</b:DayAccessed>
    <b:Year>2016</b:Year>
    <b:Comments>Data from database: Global Economic Monitor (GEM) Commodities. Data originally sourced from ISTA Mielke GmbH, Oil World; US Department of Agriculture; World Bank. Data provided from 1960 to September 2015.</b:Comments>
    <b:RefOrder>15</b:RefOrder>
  </b:Source>
  <b:Source>
    <b:Tag>Mak14</b:Tag>
    <b:SourceType>JournalArticle</b:SourceType>
    <b:Guid>{FE91605E-E9FA-4587-A32F-91C90F66B66A}</b:Guid>
    <b:Title>State-of-the-art on use of insects as animal feed</b:Title>
    <b:Year>2014</b:Year>
    <b:JournalName>Animal Feed Science and Technology</b:JournalName>
    <b:Pages>1–33</b:Pages>
    <b:Author>
      <b:Author>
        <b:NameList>
          <b:Person>
            <b:Last>Makkar</b:Last>
            <b:First>H.,</b:First>
            <b:Middle>Tran, G., Heuzé, V., Ankers, P.</b:Middle>
          </b:Person>
        </b:NameList>
      </b:Author>
    </b:Author>
    <b:Volume>197</b:Volume>
    <b:RefOrder>16</b:RefOrder>
  </b:Source>
  <b:Source>
    <b:Tag>Ope14</b:Tag>
    <b:SourceType>InternetSite</b:SourceType>
    <b:Guid>{321E6BD4-E4EE-49CD-959B-FD7AA117A042}</b:Guid>
    <b:Author>
      <b:Author>
        <b:Corporate>Operation Phakisa</b:Corporate>
      </b:Author>
    </b:Author>
    <b:Title>OPOceans Aqua Final Lab Report</b:Title>
    <b:InternetSiteTitle>Operation Phakisa</b:InternetSiteTitle>
    <b:Year>2014</b:Year>
    <b:Month>September</b:Month>
    <b:Day>19</b:Day>
    <b:URL>http://www.operationphakisa.gov.za/operations/Pages/default.aspx</b:URL>
    <b:RefOrder>17</b:RefOrder>
  </b:Source>
  <b:Source>
    <b:Tag>DAF121</b:Tag>
    <b:SourceType>Report</b:SourceType>
    <b:Guid>{FEC3D94E-5A9A-4489-89AD-80D2DFF2D236}</b:Guid>
    <b:Author>
      <b:Author>
        <b:Corporate>DAFF</b:Corporate>
      </b:Author>
    </b:Author>
    <b:Title>A profile of the South African aquaculture market value chain</b:Title>
    <b:Year>2012</b:Year>
    <b:Publisher>Department of Agriculture, Forestry and Fisheries</b:Publisher>
    <b:City>Pretoria</b:City>
    <b:RefOrder>18</b:RefOrder>
  </b:Source>
  <b:Source>
    <b:Tag>Coc14</b:Tag>
    <b:SourceType>Report</b:SourceType>
    <b:Guid>{E2A39D24-8F51-46AA-B6FE-292C51DDBC00}</b:Guid>
    <b:Title>Strategic Review on African Aquaculture Feeds </b:Title>
    <b:Year>2014</b:Year>
    <b:Publisher>Partnership for African Fisheries (PAF) Aquaculture Working Group</b:Publisher>
    <b:Author>
      <b:Author>
        <b:NameList>
          <b:Person>
            <b:Last>Cocker</b:Last>
            <b:First>L.</b:First>
          </b:Person>
        </b:NameList>
      </b:Author>
    </b:Author>
    <b:ThesisType>Report was commissioned by NEPAD through the University of Stirling UK</b:ThesisType>
    <b:RefOrder>19</b:RefOrder>
  </b:Source>
  <b:Source>
    <b:Tag>Jan</b:Tag>
    <b:SourceType>Report</b:SourceType>
    <b:Guid>{59EF0A2C-BC3D-43D1-B73A-E0F4181C5B76}</b:Guid>
    <b:Author>
      <b:Author>
        <b:NameList>
          <b:Person>
            <b:Last>Pineo</b:Last>
            <b:First>C</b:First>
          </b:Person>
          <b:Person>
            <b:Last>Janse van Vuuren</b:Last>
            <b:First>PF</b:First>
          </b:Person>
          <b:Person>
            <b:Last>Basson</b:Last>
            <b:First>L</b:First>
          </b:Person>
          <b:Person>
            <b:Last>Petrie</b:Last>
            <b:First>J</b:First>
          </b:Person>
        </b:NameList>
      </b:Author>
    </b:Author>
    <b:Title>2015 Regional Resource Flow Model Project 2014/2015: Synthesis Report</b:Title>
    <b:Year>2015</b:Year>
    <b:Publisher>GreenCape: Report to Funder</b:Publisher>
    <b:City>available on request</b:City>
    <b:RefOrder>1</b:RefOrder>
  </b:Source>
  <b:Source>
    <b:Tag>Cit</b:Tag>
    <b:SourceType>Report</b:SourceType>
    <b:Guid>{26118470-0481-47A3-B9A2-A5CC99ABF35D}</b:Guid>
    <b:Author>
      <b:Author>
        <b:Corporate>Citrus Growers Association</b:Corporate>
      </b:Author>
    </b:Author>
    <b:Title>Key Industry Statistics 2014</b:Title>
    <b:Year>2015</b:Year>
    <b:Publisher>Citrus Growers Association</b:Publisher>
    <b:City>Hillcrest</b:City>
    <b:RefOrder>20</b:RefOrder>
  </b:Source>
  <b:Source>
    <b:Tag>SAW14</b:Tag>
    <b:SourceType>JournalArticle</b:SourceType>
    <b:Guid>{4BE5F2BE-17DC-443F-ABBD-28D5CF52139B}</b:Guid>
    <b:Author>
      <b:Author>
        <b:Corporate>SAWIS</b:Corporate>
      </b:Author>
    </b:Author>
    <b:Title>South African Wine Industry Statistics</b:Title>
    <b:Year>2014</b:Year>
    <b:YearAccessed>2014</b:YearAccessed>
    <b:MonthAccessed>December</b:MonthAccessed>
    <b:DayAccessed>8</b:DayAccessed>
    <b:URL>http://www.sawis.co.za/info/annualpublication.php</b:URL>
    <b:Issue>38</b:Issue>
    <b:RefOrder>21</b:RefOrder>
  </b:Source>
</b:Sources>
</file>

<file path=customXml/itemProps1.xml><?xml version="1.0" encoding="utf-8"?>
<ds:datastoreItem xmlns:ds="http://schemas.openxmlformats.org/officeDocument/2006/customXml" ds:itemID="{0653AA19-F641-9547-9907-211FCCBD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\Users\User1\Documents\Custom Office Templates\No-cover-image-and-3-logos.dotx</Template>
  <TotalTime>120</TotalTime>
  <Pages>10</Pages>
  <Words>3764</Words>
  <Characters>21459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Deep Agency</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Lauren Basson</cp:lastModifiedBy>
  <cp:revision>48</cp:revision>
  <cp:lastPrinted>2016-02-25T15:54:00Z</cp:lastPrinted>
  <dcterms:created xsi:type="dcterms:W3CDTF">2016-03-22T03:31:00Z</dcterms:created>
  <dcterms:modified xsi:type="dcterms:W3CDTF">2016-03-22T07:14:00Z</dcterms:modified>
</cp:coreProperties>
</file>