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8CE1F" w14:textId="77777777" w:rsidR="003B1BCD" w:rsidRDefault="00E929DB" w:rsidP="003B1BCD">
      <w:pPr>
        <w:jc w:val="center"/>
        <w:rPr>
          <w:b/>
          <w:caps/>
          <w:color w:val="1B5068"/>
          <w:sz w:val="44"/>
          <w:szCs w:val="44"/>
        </w:rPr>
      </w:pPr>
      <w:r>
        <w:rPr>
          <w:rFonts w:ascii="Calibri" w:hAnsi="Calibri"/>
          <w:b/>
          <w:caps/>
          <w:noProof/>
          <w:color w:val="1B5068"/>
          <w:sz w:val="36"/>
          <w:szCs w:val="36"/>
          <w:lang w:val="en-GB" w:eastAsia="en-GB" w:bidi="ar-SA"/>
        </w:rPr>
        <mc:AlternateContent>
          <mc:Choice Requires="wps">
            <w:drawing>
              <wp:anchor distT="0" distB="0" distL="114300" distR="114300" simplePos="0" relativeHeight="251662336" behindDoc="0" locked="0" layoutInCell="1" allowOverlap="1" wp14:anchorId="426C8F95" wp14:editId="59CD150E">
                <wp:simplePos x="0" y="0"/>
                <wp:positionH relativeFrom="column">
                  <wp:posOffset>-409575</wp:posOffset>
                </wp:positionH>
                <wp:positionV relativeFrom="paragraph">
                  <wp:posOffset>80010</wp:posOffset>
                </wp:positionV>
                <wp:extent cx="401320" cy="8205470"/>
                <wp:effectExtent l="0" t="3810" r="0" b="127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8205470"/>
                        </a:xfrm>
                        <a:prstGeom prst="rect">
                          <a:avLst/>
                        </a:prstGeom>
                        <a:solidFill>
                          <a:srgbClr val="1B506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1E3AF5" w14:textId="77777777" w:rsidR="00C411B5" w:rsidRDefault="00C411B5" w:rsidP="005273F0">
                            <w:pPr>
                              <w:spacing w:after="80"/>
                              <w:rPr>
                                <w:rFonts w:ascii="Calibri" w:hAnsi="Calibri"/>
                              </w:rPr>
                            </w:pPr>
                            <w:r>
                              <w:rPr>
                                <w:rFonts w:ascii="Calibri" w:hAnsi="Calibri"/>
                              </w:rPr>
                              <w:t> </w:t>
                            </w:r>
                          </w:p>
                          <w:p w14:paraId="7AC89CD8" w14:textId="77777777" w:rsidR="00C411B5" w:rsidRDefault="00C411B5" w:rsidP="005273F0">
                            <w:pPr>
                              <w:spacing w:after="80"/>
                              <w:rPr>
                                <w:rFonts w:ascii="Calibri" w:hAnsi="Calibri"/>
                              </w:rPr>
                            </w:pPr>
                            <w:r>
                              <w:rPr>
                                <w:rFonts w:ascii="Calibri" w:hAnsi="Calibri"/>
                              </w:rPr>
                              <w:t> </w:t>
                            </w:r>
                          </w:p>
                          <w:p w14:paraId="7D36147C" w14:textId="77777777" w:rsidR="00C411B5" w:rsidRDefault="00C411B5" w:rsidP="005273F0">
                            <w:pPr>
                              <w:spacing w:after="80"/>
                              <w:rPr>
                                <w:rFonts w:ascii="Calibri" w:hAnsi="Calibri"/>
                              </w:rPr>
                            </w:pPr>
                            <w:r>
                              <w:rPr>
                                <w:rFonts w:ascii="Calibri" w:hAnsi="Calibri"/>
                              </w:rPr>
                              <w:t> </w:t>
                            </w:r>
                          </w:p>
                          <w:p w14:paraId="1EBCC95E" w14:textId="77777777" w:rsidR="00C411B5" w:rsidRDefault="00C411B5" w:rsidP="005273F0">
                            <w:pPr>
                              <w:spacing w:after="80"/>
                              <w:rPr>
                                <w:rFonts w:ascii="Calibri" w:hAnsi="Calibri"/>
                              </w:rPr>
                            </w:pPr>
                            <w:r>
                              <w:rPr>
                                <w:rFonts w:ascii="Calibri" w:hAnsi="Calibri"/>
                              </w:rPr>
                              <w:t> </w:t>
                            </w:r>
                          </w:p>
                          <w:p w14:paraId="4B85D96A" w14:textId="77777777" w:rsidR="00C411B5" w:rsidRDefault="00C411B5" w:rsidP="005273F0">
                            <w:pPr>
                              <w:widowControl w:val="0"/>
                              <w:spacing w:before="160"/>
                              <w:ind w:left="284" w:right="284"/>
                              <w:jc w:val="center"/>
                              <w:rPr>
                                <w:rFonts w:ascii="Calibri" w:hAnsi="Calibri"/>
                                <w:b/>
                                <w:bCs/>
                                <w:color w:val="FFFFFF"/>
                                <w:lang w:val="en-GB"/>
                              </w:rPr>
                            </w:pPr>
                            <w:r>
                              <w:rPr>
                                <w:rFonts w:ascii="Calibri" w:hAnsi="Calibri"/>
                                <w:b/>
                                <w:bCs/>
                                <w:color w:val="FFFFFF"/>
                                <w:lang w:val="en-GB"/>
                              </w:rPr>
                              <w:t> </w:t>
                            </w:r>
                          </w:p>
                          <w:p w14:paraId="68F28F2C" w14:textId="77777777" w:rsidR="00C411B5" w:rsidRDefault="00C411B5" w:rsidP="005273F0">
                            <w:pPr>
                              <w:spacing w:after="160" w:line="256" w:lineRule="auto"/>
                              <w:rPr>
                                <w:rFonts w:ascii="Calibri" w:hAnsi="Calibri"/>
                                <w:color w:val="000000"/>
                              </w:rPr>
                            </w:pPr>
                            <w:r>
                              <w:rPr>
                                <w:rFonts w:ascii="Calibri" w:hAnsi="Calibri"/>
                              </w:rPr>
                              <w:t> </w:t>
                            </w:r>
                          </w:p>
                          <w:p w14:paraId="3C6B78C1" w14:textId="77777777" w:rsidR="00C411B5" w:rsidRDefault="00C411B5" w:rsidP="005273F0">
                            <w:pPr>
                              <w:spacing w:after="160" w:line="256" w:lineRule="auto"/>
                              <w:rPr>
                                <w:rFonts w:ascii="Calibri" w:hAnsi="Calibri"/>
                              </w:rPr>
                            </w:pPr>
                            <w:r>
                              <w:rPr>
                                <w:rFonts w:ascii="Calibri" w:hAnsi="Calibri"/>
                              </w:rPr>
                              <w:t> </w:t>
                            </w:r>
                          </w:p>
                          <w:p w14:paraId="020461ED" w14:textId="77777777" w:rsidR="00C411B5" w:rsidRDefault="00C411B5" w:rsidP="005273F0">
                            <w:pPr>
                              <w:spacing w:after="160" w:line="256" w:lineRule="auto"/>
                              <w:rPr>
                                <w:rFonts w:ascii="Calibri" w:hAnsi="Calibri"/>
                              </w:rPr>
                            </w:pPr>
                            <w:r>
                              <w:rPr>
                                <w:rFonts w:ascii="Calibri" w:hAnsi="Calibri"/>
                              </w:rPr>
                              <w:t> </w:t>
                            </w:r>
                          </w:p>
                          <w:p w14:paraId="7D2D8474" w14:textId="77777777" w:rsidR="00C411B5" w:rsidRDefault="00C411B5" w:rsidP="005273F0">
                            <w:pPr>
                              <w:spacing w:after="160" w:line="256" w:lineRule="auto"/>
                              <w:rPr>
                                <w:rFonts w:ascii="Calibri" w:hAnsi="Calibri"/>
                              </w:rPr>
                            </w:pPr>
                            <w:r>
                              <w:rPr>
                                <w:rFonts w:ascii="Calibri" w:hAnsi="Calibri"/>
                              </w:rPr>
                              <w:t> </w:t>
                            </w:r>
                          </w:p>
                          <w:p w14:paraId="563F61A9" w14:textId="77777777" w:rsidR="00C411B5" w:rsidRDefault="00C411B5" w:rsidP="005273F0">
                            <w:pPr>
                              <w:widowControl w:val="0"/>
                              <w:spacing w:line="285" w:lineRule="auto"/>
                              <w:rPr>
                                <w:rFonts w:ascii="Calibri" w:hAnsi="Calibri"/>
                              </w:rPr>
                            </w:pPr>
                            <w:r>
                              <w:rPr>
                                <w:rFonts w:ascii="Calibri" w:hAnsi="Calibri"/>
                              </w:rPr>
                              <w:t> </w:t>
                            </w:r>
                          </w:p>
                          <w:p w14:paraId="58926330" w14:textId="77777777" w:rsidR="00C411B5" w:rsidRDefault="00C411B5" w:rsidP="005273F0">
                            <w:pPr>
                              <w:widowControl w:val="0"/>
                              <w:spacing w:line="285" w:lineRule="auto"/>
                              <w:rPr>
                                <w:rFonts w:ascii="Calibri" w:hAnsi="Calibri"/>
                              </w:rPr>
                            </w:pPr>
                            <w:r>
                              <w:rPr>
                                <w:rFonts w:ascii="Calibri" w:hAnsi="Calibri"/>
                              </w:rPr>
                              <w:t> </w:t>
                            </w:r>
                          </w:p>
                          <w:p w14:paraId="02F41DA1" w14:textId="77777777" w:rsidR="00C411B5" w:rsidRDefault="00C411B5" w:rsidP="005273F0">
                            <w:pPr>
                              <w:widowControl w:val="0"/>
                              <w:spacing w:line="285" w:lineRule="auto"/>
                              <w:rPr>
                                <w:rFonts w:ascii="Calibri" w:hAnsi="Calibri"/>
                              </w:rPr>
                            </w:pPr>
                            <w:r>
                              <w:rPr>
                                <w:rFonts w:ascii="Calibri" w:hAnsi="Calibri"/>
                              </w:rPr>
                              <w:t> </w:t>
                            </w:r>
                          </w:p>
                          <w:p w14:paraId="6A216042" w14:textId="77777777" w:rsidR="00C411B5" w:rsidRDefault="00C411B5" w:rsidP="005273F0">
                            <w:pPr>
                              <w:widowControl w:val="0"/>
                              <w:spacing w:line="285" w:lineRule="auto"/>
                              <w:rPr>
                                <w:rFonts w:ascii="Calibri" w:hAnsi="Calibri"/>
                              </w:rPr>
                            </w:pPr>
                            <w:r>
                              <w:rPr>
                                <w:rFonts w:ascii="Calibri" w:hAnsi="Calibri"/>
                              </w:rPr>
                              <w:t> </w:t>
                            </w:r>
                          </w:p>
                          <w:p w14:paraId="1D76BBB7" w14:textId="77777777" w:rsidR="00C411B5" w:rsidRDefault="00C411B5" w:rsidP="005273F0">
                            <w:pPr>
                              <w:widowControl w:val="0"/>
                              <w:spacing w:line="285" w:lineRule="auto"/>
                              <w:rPr>
                                <w:rFonts w:ascii="Calibri" w:hAnsi="Calibri"/>
                              </w:rPr>
                            </w:pPr>
                            <w:r>
                              <w:rPr>
                                <w:rFonts w:ascii="Calibri" w:hAnsi="Calibri"/>
                              </w:rPr>
                              <w:t> </w:t>
                            </w:r>
                          </w:p>
                          <w:p w14:paraId="6F0C2FFF" w14:textId="77777777" w:rsidR="00C411B5" w:rsidRDefault="00C411B5" w:rsidP="005273F0">
                            <w:pPr>
                              <w:widowControl w:val="0"/>
                              <w:spacing w:line="285" w:lineRule="auto"/>
                              <w:rPr>
                                <w:rFonts w:ascii="Calibri" w:hAnsi="Calibri"/>
                              </w:rPr>
                            </w:pPr>
                            <w:r>
                              <w:rPr>
                                <w:rFonts w:ascii="Calibri" w:hAnsi="Calibri"/>
                              </w:rPr>
                              <w:t> </w:t>
                            </w:r>
                          </w:p>
                          <w:p w14:paraId="419A45A5" w14:textId="77777777" w:rsidR="00C411B5" w:rsidRDefault="00C411B5" w:rsidP="005273F0">
                            <w:pPr>
                              <w:widowControl w:val="0"/>
                              <w:spacing w:line="285" w:lineRule="auto"/>
                              <w:rPr>
                                <w:rFonts w:ascii="Calibri" w:hAnsi="Calibri"/>
                              </w:rPr>
                            </w:pPr>
                            <w:r>
                              <w:rPr>
                                <w:rFonts w:ascii="Calibri" w:hAnsi="Calibri"/>
                              </w:rPr>
                              <w:t> </w:t>
                            </w:r>
                          </w:p>
                          <w:p w14:paraId="566E9618" w14:textId="77777777" w:rsidR="00C411B5" w:rsidRDefault="00C411B5" w:rsidP="005273F0">
                            <w:pPr>
                              <w:widowControl w:val="0"/>
                              <w:spacing w:line="285" w:lineRule="auto"/>
                              <w:rPr>
                                <w:rFonts w:ascii="Calibri" w:hAnsi="Calibri"/>
                              </w:rPr>
                            </w:pPr>
                            <w:r>
                              <w:rPr>
                                <w:rFonts w:ascii="Calibri" w:hAnsi="Calibri"/>
                              </w:rPr>
                              <w:t> </w:t>
                            </w:r>
                          </w:p>
                          <w:p w14:paraId="6B80F7AC" w14:textId="77777777" w:rsidR="00C411B5" w:rsidRDefault="00C411B5" w:rsidP="005273F0">
                            <w:pPr>
                              <w:widowControl w:val="0"/>
                              <w:spacing w:line="285" w:lineRule="auto"/>
                              <w:rPr>
                                <w:rFonts w:ascii="Calibri" w:hAnsi="Calibri"/>
                              </w:rPr>
                            </w:pPr>
                            <w:r>
                              <w:rPr>
                                <w:rFonts w:ascii="Calibri" w:hAnsi="Calibri"/>
                              </w:rPr>
                              <w:t> </w:t>
                            </w:r>
                          </w:p>
                          <w:p w14:paraId="4DAA8356" w14:textId="77777777" w:rsidR="00C411B5" w:rsidRDefault="00C411B5" w:rsidP="005273F0">
                            <w:pPr>
                              <w:widowControl w:val="0"/>
                              <w:spacing w:line="285" w:lineRule="auto"/>
                              <w:rPr>
                                <w:rFonts w:ascii="Calibri" w:hAnsi="Calibri"/>
                              </w:rPr>
                            </w:pPr>
                            <w:r>
                              <w:rPr>
                                <w:rFonts w:ascii="Calibri" w:hAnsi="Calibri"/>
                              </w:rPr>
                              <w:t> </w:t>
                            </w:r>
                          </w:p>
                          <w:p w14:paraId="217D4BD7" w14:textId="77777777" w:rsidR="00C411B5" w:rsidRDefault="00C411B5" w:rsidP="005273F0">
                            <w:pPr>
                              <w:widowControl w:val="0"/>
                              <w:spacing w:line="285" w:lineRule="auto"/>
                              <w:rPr>
                                <w:rFonts w:ascii="Calibri" w:hAnsi="Calibri"/>
                              </w:rPr>
                            </w:pPr>
                            <w:r>
                              <w:rPr>
                                <w:rFonts w:ascii="Calibri" w:hAnsi="Calibri"/>
                              </w:rPr>
                              <w:t> </w:t>
                            </w:r>
                          </w:p>
                          <w:p w14:paraId="5ED34986" w14:textId="77777777" w:rsidR="00C411B5" w:rsidRDefault="00C411B5" w:rsidP="005273F0">
                            <w:pPr>
                              <w:widowControl w:val="0"/>
                              <w:spacing w:line="285" w:lineRule="auto"/>
                              <w:rPr>
                                <w:rFonts w:ascii="Calibri" w:hAnsi="Calibri"/>
                              </w:rPr>
                            </w:pPr>
                            <w:r>
                              <w:rPr>
                                <w:rFonts w:ascii="Calibri" w:hAnsi="Calibri"/>
                              </w:rPr>
                              <w:t> </w:t>
                            </w:r>
                          </w:p>
                          <w:p w14:paraId="6AB89263" w14:textId="77777777" w:rsidR="00C411B5" w:rsidRDefault="00C411B5" w:rsidP="005273F0">
                            <w:pPr>
                              <w:widowControl w:val="0"/>
                              <w:spacing w:line="285" w:lineRule="auto"/>
                              <w:rPr>
                                <w:rFonts w:ascii="Calibri" w:hAnsi="Calibri"/>
                              </w:rPr>
                            </w:pPr>
                            <w:r>
                              <w:rPr>
                                <w:rFonts w:ascii="Calibri" w:hAnsi="Calibri"/>
                              </w:rPr>
                              <w:t> </w:t>
                            </w:r>
                          </w:p>
                          <w:p w14:paraId="45D4D1B5" w14:textId="77777777" w:rsidR="00C411B5" w:rsidRDefault="00C411B5" w:rsidP="005273F0">
                            <w:pPr>
                              <w:widowControl w:val="0"/>
                              <w:spacing w:line="285" w:lineRule="auto"/>
                              <w:rPr>
                                <w:rFonts w:ascii="Calibri" w:hAnsi="Calibri"/>
                              </w:rPr>
                            </w:pPr>
                            <w:r>
                              <w:rPr>
                                <w:rFonts w:ascii="Calibri" w:hAnsi="Calibri"/>
                              </w:rPr>
                              <w:t> </w:t>
                            </w:r>
                          </w:p>
                          <w:p w14:paraId="107DDC42" w14:textId="77777777" w:rsidR="00C411B5" w:rsidRDefault="00C411B5" w:rsidP="005273F0">
                            <w:pPr>
                              <w:widowControl w:val="0"/>
                              <w:spacing w:line="285" w:lineRule="auto"/>
                              <w:rPr>
                                <w:rFonts w:ascii="Calibri" w:hAnsi="Calibri"/>
                              </w:rPr>
                            </w:pPr>
                            <w:r>
                              <w:rPr>
                                <w:rFonts w:ascii="Calibri" w:hAnsi="Calibri"/>
                              </w:rPr>
                              <w:t> </w:t>
                            </w:r>
                          </w:p>
                          <w:p w14:paraId="477778BD" w14:textId="77777777" w:rsidR="00C411B5" w:rsidRDefault="00C411B5" w:rsidP="005273F0">
                            <w:pPr>
                              <w:widowControl w:val="0"/>
                              <w:spacing w:line="285" w:lineRule="auto"/>
                              <w:rPr>
                                <w:rFonts w:ascii="Calibri" w:hAnsi="Calibri"/>
                              </w:rPr>
                            </w:pPr>
                            <w:r>
                              <w:rPr>
                                <w:rFonts w:ascii="Calibri" w:hAnsi="Calibri"/>
                              </w:rPr>
                              <w:t> </w:t>
                            </w:r>
                          </w:p>
                          <w:p w14:paraId="4D5FBD4E" w14:textId="77777777" w:rsidR="00C411B5" w:rsidRDefault="00C411B5" w:rsidP="005273F0">
                            <w:pPr>
                              <w:widowControl w:val="0"/>
                              <w:spacing w:line="285" w:lineRule="auto"/>
                              <w:rPr>
                                <w:rFonts w:ascii="Calibri" w:hAnsi="Calibri"/>
                              </w:rPr>
                            </w:pPr>
                            <w:r>
                              <w:rPr>
                                <w:rFonts w:ascii="Calibri" w:hAnsi="Calibri"/>
                              </w:rPr>
                              <w:t> </w:t>
                            </w:r>
                          </w:p>
                          <w:p w14:paraId="6CEE4096" w14:textId="77777777" w:rsidR="00C411B5" w:rsidRDefault="00C411B5" w:rsidP="005273F0">
                            <w:pPr>
                              <w:widowControl w:val="0"/>
                              <w:spacing w:line="285" w:lineRule="auto"/>
                              <w:rPr>
                                <w:rFonts w:ascii="Calibri" w:hAnsi="Calibri"/>
                              </w:rPr>
                            </w:pPr>
                            <w:r>
                              <w:rPr>
                                <w:rFonts w:ascii="Calibri" w:hAnsi="Calibri"/>
                              </w:rPr>
                              <w:t> </w:t>
                            </w:r>
                          </w:p>
                          <w:p w14:paraId="0B309FE0" w14:textId="77777777" w:rsidR="00C411B5" w:rsidRDefault="00C411B5" w:rsidP="005273F0">
                            <w:pPr>
                              <w:widowControl w:val="0"/>
                              <w:spacing w:line="285" w:lineRule="auto"/>
                              <w:rPr>
                                <w:rFonts w:ascii="Calibri" w:hAnsi="Calibri"/>
                              </w:rPr>
                            </w:pPr>
                            <w:r>
                              <w:rPr>
                                <w:rFonts w:ascii="Calibri" w:hAnsi="Calibri"/>
                              </w:rPr>
                              <w:t> </w:t>
                            </w:r>
                          </w:p>
                          <w:p w14:paraId="6371FEB5" w14:textId="77777777" w:rsidR="00C411B5" w:rsidRDefault="00C411B5" w:rsidP="005273F0">
                            <w:pPr>
                              <w:widowControl w:val="0"/>
                              <w:spacing w:line="285" w:lineRule="auto"/>
                              <w:rPr>
                                <w:rFonts w:ascii="Calibri" w:hAnsi="Calibri"/>
                              </w:rPr>
                            </w:pPr>
                            <w:r>
                              <w:rPr>
                                <w:rFonts w:ascii="Calibri" w:hAnsi="Calibri"/>
                              </w:rPr>
                              <w:t> </w:t>
                            </w:r>
                          </w:p>
                          <w:p w14:paraId="274557A6" w14:textId="77777777" w:rsidR="00C411B5" w:rsidRDefault="00C411B5" w:rsidP="005273F0">
                            <w:pPr>
                              <w:widowControl w:val="0"/>
                              <w:spacing w:line="285" w:lineRule="auto"/>
                              <w:rPr>
                                <w:rFonts w:ascii="Calibri" w:hAnsi="Calibri"/>
                              </w:rPr>
                            </w:pPr>
                            <w:r>
                              <w:rPr>
                                <w:rFonts w:ascii="Calibri" w:hAnsi="Calibri"/>
                              </w:rPr>
                              <w:t> </w:t>
                            </w:r>
                          </w:p>
                          <w:p w14:paraId="2A403261" w14:textId="77777777" w:rsidR="00C411B5" w:rsidRDefault="00C411B5" w:rsidP="005273F0">
                            <w:pPr>
                              <w:widowControl w:val="0"/>
                              <w:spacing w:line="285" w:lineRule="auto"/>
                              <w:rPr>
                                <w:rFonts w:ascii="Calibri" w:hAnsi="Calibri"/>
                              </w:rPr>
                            </w:pPr>
                            <w:r>
                              <w:rPr>
                                <w:rFonts w:ascii="Calibri" w:hAnsi="Calibri"/>
                              </w:rPr>
                              <w:t> </w:t>
                            </w:r>
                          </w:p>
                          <w:p w14:paraId="7BD97A1E" w14:textId="77777777" w:rsidR="00C411B5" w:rsidRDefault="00C411B5" w:rsidP="005273F0">
                            <w:pPr>
                              <w:widowControl w:val="0"/>
                              <w:spacing w:line="285" w:lineRule="auto"/>
                              <w:rPr>
                                <w:rFonts w:ascii="Calibri" w:hAnsi="Calibri"/>
                              </w:rPr>
                            </w:pPr>
                            <w:r>
                              <w:rPr>
                                <w:rFonts w:ascii="Calibri" w:hAnsi="Calibri"/>
                              </w:rPr>
                              <w:t> </w:t>
                            </w:r>
                          </w:p>
                          <w:p w14:paraId="612ECAA8" w14:textId="77777777" w:rsidR="00C411B5" w:rsidRDefault="00C411B5" w:rsidP="005273F0">
                            <w:pPr>
                              <w:widowControl w:val="0"/>
                              <w:spacing w:line="285" w:lineRule="auto"/>
                              <w:rPr>
                                <w:rFonts w:ascii="Calibri" w:hAnsi="Calibri"/>
                              </w:rPr>
                            </w:pPr>
                            <w:r>
                              <w:rPr>
                                <w:rFonts w:ascii="Calibri" w:hAnsi="Calibri"/>
                              </w:rPr>
                              <w:t> </w:t>
                            </w:r>
                          </w:p>
                          <w:p w14:paraId="5B216F50" w14:textId="77777777" w:rsidR="00C411B5" w:rsidRDefault="00C411B5" w:rsidP="005273F0">
                            <w:pPr>
                              <w:widowControl w:val="0"/>
                              <w:spacing w:line="285" w:lineRule="auto"/>
                              <w:rPr>
                                <w:rFonts w:ascii="Calibri" w:hAnsi="Calibri"/>
                              </w:rPr>
                            </w:pPr>
                            <w:r>
                              <w:rPr>
                                <w:rFonts w:ascii="Calibri" w:hAnsi="Calibri"/>
                              </w:rPr>
                              <w:t> </w:t>
                            </w:r>
                          </w:p>
                          <w:p w14:paraId="2CB83990" w14:textId="77777777" w:rsidR="00C411B5" w:rsidRDefault="00C411B5" w:rsidP="005273F0">
                            <w:pPr>
                              <w:widowControl w:val="0"/>
                              <w:spacing w:line="285" w:lineRule="auto"/>
                              <w:rPr>
                                <w:rFonts w:ascii="Calibri" w:hAnsi="Calibri"/>
                              </w:rPr>
                            </w:pPr>
                            <w:r>
                              <w:rPr>
                                <w:rFonts w:ascii="Calibri" w:hAnsi="Calibri"/>
                              </w:rPr>
                              <w:t> </w:t>
                            </w:r>
                          </w:p>
                          <w:p w14:paraId="32851990" w14:textId="77777777" w:rsidR="00C411B5" w:rsidRDefault="00C411B5" w:rsidP="005273F0">
                            <w:pPr>
                              <w:widowControl w:val="0"/>
                              <w:spacing w:line="285" w:lineRule="auto"/>
                              <w:rPr>
                                <w:rFonts w:ascii="Calibri" w:hAnsi="Calibri"/>
                              </w:rPr>
                            </w:pPr>
                            <w:r>
                              <w:rPr>
                                <w:rFonts w:ascii="Calibri" w:hAnsi="Calibri"/>
                              </w:rPr>
                              <w:t> </w:t>
                            </w:r>
                          </w:p>
                          <w:p w14:paraId="37327165" w14:textId="77777777" w:rsidR="00C411B5" w:rsidRDefault="00C411B5" w:rsidP="005273F0">
                            <w:pPr>
                              <w:widowControl w:val="0"/>
                              <w:spacing w:after="80" w:line="285" w:lineRule="auto"/>
                              <w:rPr>
                                <w:rFonts w:ascii="Calibri" w:hAnsi="Calibri"/>
                              </w:rPr>
                            </w:pPr>
                            <w:r>
                              <w:rPr>
                                <w:rFonts w:ascii="Calibri" w:hAnsi="Calibri"/>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C8F95" id="_x0000_t202" coordsize="21600,21600" o:spt="202" path="m,l,21600r21600,l21600,xe">
                <v:stroke joinstyle="miter"/>
                <v:path gradientshapeok="t" o:connecttype="rect"/>
              </v:shapetype>
              <v:shape id="Text Box 15" o:spid="_x0000_s1026" type="#_x0000_t202" style="position:absolute;left:0;text-align:left;margin-left:-32.25pt;margin-top:6.3pt;width:31.6pt;height:64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" fillcolor="#1b5068" stroked="f">
                <v:textbox inset=",7.2pt,,7.2pt">
                  <w:txbxContent>
                    <w:p w14:paraId="381E3AF5" w14:textId="77777777" w:rsidR="00C411B5" w:rsidRDefault="00C411B5" w:rsidP="005273F0">
                      <w:pPr>
                        <w:spacing w:after="80"/>
                        <w:rPr>
                          <w:rFonts w:ascii="Calibri" w:hAnsi="Calibri"/>
                        </w:rPr>
                      </w:pPr>
                      <w:r>
                        <w:rPr>
                          <w:rFonts w:ascii="Calibri" w:hAnsi="Calibri"/>
                        </w:rPr>
                        <w:t> </w:t>
                      </w:r>
                    </w:p>
                    <w:p w14:paraId="7AC89CD8" w14:textId="77777777" w:rsidR="00C411B5" w:rsidRDefault="00C411B5" w:rsidP="005273F0">
                      <w:pPr>
                        <w:spacing w:after="80"/>
                        <w:rPr>
                          <w:rFonts w:ascii="Calibri" w:hAnsi="Calibri"/>
                        </w:rPr>
                      </w:pPr>
                      <w:r>
                        <w:rPr>
                          <w:rFonts w:ascii="Calibri" w:hAnsi="Calibri"/>
                        </w:rPr>
                        <w:t> </w:t>
                      </w:r>
                    </w:p>
                    <w:p w14:paraId="7D36147C" w14:textId="77777777" w:rsidR="00C411B5" w:rsidRDefault="00C411B5" w:rsidP="005273F0">
                      <w:pPr>
                        <w:spacing w:after="80"/>
                        <w:rPr>
                          <w:rFonts w:ascii="Calibri" w:hAnsi="Calibri"/>
                        </w:rPr>
                      </w:pPr>
                      <w:r>
                        <w:rPr>
                          <w:rFonts w:ascii="Calibri" w:hAnsi="Calibri"/>
                        </w:rPr>
                        <w:t> </w:t>
                      </w:r>
                    </w:p>
                    <w:p w14:paraId="1EBCC95E" w14:textId="77777777" w:rsidR="00C411B5" w:rsidRDefault="00C411B5" w:rsidP="005273F0">
                      <w:pPr>
                        <w:spacing w:after="80"/>
                        <w:rPr>
                          <w:rFonts w:ascii="Calibri" w:hAnsi="Calibri"/>
                        </w:rPr>
                      </w:pPr>
                      <w:r>
                        <w:rPr>
                          <w:rFonts w:ascii="Calibri" w:hAnsi="Calibri"/>
                        </w:rPr>
                        <w:t> </w:t>
                      </w:r>
                    </w:p>
                    <w:p w14:paraId="4B85D96A" w14:textId="77777777" w:rsidR="00C411B5" w:rsidRDefault="00C411B5" w:rsidP="005273F0">
                      <w:pPr>
                        <w:widowControl w:val="0"/>
                        <w:spacing w:before="160"/>
                        <w:ind w:left="284" w:right="284"/>
                        <w:jc w:val="center"/>
                        <w:rPr>
                          <w:rFonts w:ascii="Calibri" w:hAnsi="Calibri"/>
                          <w:b/>
                          <w:bCs/>
                          <w:color w:val="FFFFFF"/>
                          <w:lang w:val="en-GB"/>
                        </w:rPr>
                      </w:pPr>
                      <w:r>
                        <w:rPr>
                          <w:rFonts w:ascii="Calibri" w:hAnsi="Calibri"/>
                          <w:b/>
                          <w:bCs/>
                          <w:color w:val="FFFFFF"/>
                          <w:lang w:val="en-GB"/>
                        </w:rPr>
                        <w:t> </w:t>
                      </w:r>
                    </w:p>
                    <w:p w14:paraId="68F28F2C" w14:textId="77777777" w:rsidR="00C411B5" w:rsidRDefault="00C411B5" w:rsidP="005273F0">
                      <w:pPr>
                        <w:spacing w:after="160" w:line="256" w:lineRule="auto"/>
                        <w:rPr>
                          <w:rFonts w:ascii="Calibri" w:hAnsi="Calibri"/>
                          <w:color w:val="000000"/>
                        </w:rPr>
                      </w:pPr>
                      <w:r>
                        <w:rPr>
                          <w:rFonts w:ascii="Calibri" w:hAnsi="Calibri"/>
                        </w:rPr>
                        <w:t> </w:t>
                      </w:r>
                    </w:p>
                    <w:p w14:paraId="3C6B78C1" w14:textId="77777777" w:rsidR="00C411B5" w:rsidRDefault="00C411B5" w:rsidP="005273F0">
                      <w:pPr>
                        <w:spacing w:after="160" w:line="256" w:lineRule="auto"/>
                        <w:rPr>
                          <w:rFonts w:ascii="Calibri" w:hAnsi="Calibri"/>
                        </w:rPr>
                      </w:pPr>
                      <w:r>
                        <w:rPr>
                          <w:rFonts w:ascii="Calibri" w:hAnsi="Calibri"/>
                        </w:rPr>
                        <w:t> </w:t>
                      </w:r>
                    </w:p>
                    <w:p w14:paraId="020461ED" w14:textId="77777777" w:rsidR="00C411B5" w:rsidRDefault="00C411B5" w:rsidP="005273F0">
                      <w:pPr>
                        <w:spacing w:after="160" w:line="256" w:lineRule="auto"/>
                        <w:rPr>
                          <w:rFonts w:ascii="Calibri" w:hAnsi="Calibri"/>
                        </w:rPr>
                      </w:pPr>
                      <w:r>
                        <w:rPr>
                          <w:rFonts w:ascii="Calibri" w:hAnsi="Calibri"/>
                        </w:rPr>
                        <w:t> </w:t>
                      </w:r>
                    </w:p>
                    <w:p w14:paraId="7D2D8474" w14:textId="77777777" w:rsidR="00C411B5" w:rsidRDefault="00C411B5" w:rsidP="005273F0">
                      <w:pPr>
                        <w:spacing w:after="160" w:line="256" w:lineRule="auto"/>
                        <w:rPr>
                          <w:rFonts w:ascii="Calibri" w:hAnsi="Calibri"/>
                        </w:rPr>
                      </w:pPr>
                      <w:r>
                        <w:rPr>
                          <w:rFonts w:ascii="Calibri" w:hAnsi="Calibri"/>
                        </w:rPr>
                        <w:t> </w:t>
                      </w:r>
                    </w:p>
                    <w:p w14:paraId="563F61A9" w14:textId="77777777" w:rsidR="00C411B5" w:rsidRDefault="00C411B5" w:rsidP="005273F0">
                      <w:pPr>
                        <w:widowControl w:val="0"/>
                        <w:spacing w:line="285" w:lineRule="auto"/>
                        <w:rPr>
                          <w:rFonts w:ascii="Calibri" w:hAnsi="Calibri"/>
                        </w:rPr>
                      </w:pPr>
                      <w:r>
                        <w:rPr>
                          <w:rFonts w:ascii="Calibri" w:hAnsi="Calibri"/>
                        </w:rPr>
                        <w:t> </w:t>
                      </w:r>
                    </w:p>
                    <w:p w14:paraId="58926330" w14:textId="77777777" w:rsidR="00C411B5" w:rsidRDefault="00C411B5" w:rsidP="005273F0">
                      <w:pPr>
                        <w:widowControl w:val="0"/>
                        <w:spacing w:line="285" w:lineRule="auto"/>
                        <w:rPr>
                          <w:rFonts w:ascii="Calibri" w:hAnsi="Calibri"/>
                        </w:rPr>
                      </w:pPr>
                      <w:r>
                        <w:rPr>
                          <w:rFonts w:ascii="Calibri" w:hAnsi="Calibri"/>
                        </w:rPr>
                        <w:t> </w:t>
                      </w:r>
                    </w:p>
                    <w:p w14:paraId="02F41DA1" w14:textId="77777777" w:rsidR="00C411B5" w:rsidRDefault="00C411B5" w:rsidP="005273F0">
                      <w:pPr>
                        <w:widowControl w:val="0"/>
                        <w:spacing w:line="285" w:lineRule="auto"/>
                        <w:rPr>
                          <w:rFonts w:ascii="Calibri" w:hAnsi="Calibri"/>
                        </w:rPr>
                      </w:pPr>
                      <w:r>
                        <w:rPr>
                          <w:rFonts w:ascii="Calibri" w:hAnsi="Calibri"/>
                        </w:rPr>
                        <w:t> </w:t>
                      </w:r>
                    </w:p>
                    <w:p w14:paraId="6A216042" w14:textId="77777777" w:rsidR="00C411B5" w:rsidRDefault="00C411B5" w:rsidP="005273F0">
                      <w:pPr>
                        <w:widowControl w:val="0"/>
                        <w:spacing w:line="285" w:lineRule="auto"/>
                        <w:rPr>
                          <w:rFonts w:ascii="Calibri" w:hAnsi="Calibri"/>
                        </w:rPr>
                      </w:pPr>
                      <w:r>
                        <w:rPr>
                          <w:rFonts w:ascii="Calibri" w:hAnsi="Calibri"/>
                        </w:rPr>
                        <w:t> </w:t>
                      </w:r>
                    </w:p>
                    <w:p w14:paraId="1D76BBB7" w14:textId="77777777" w:rsidR="00C411B5" w:rsidRDefault="00C411B5" w:rsidP="005273F0">
                      <w:pPr>
                        <w:widowControl w:val="0"/>
                        <w:spacing w:line="285" w:lineRule="auto"/>
                        <w:rPr>
                          <w:rFonts w:ascii="Calibri" w:hAnsi="Calibri"/>
                        </w:rPr>
                      </w:pPr>
                      <w:r>
                        <w:rPr>
                          <w:rFonts w:ascii="Calibri" w:hAnsi="Calibri"/>
                        </w:rPr>
                        <w:t> </w:t>
                      </w:r>
                    </w:p>
                    <w:p w14:paraId="6F0C2FFF" w14:textId="77777777" w:rsidR="00C411B5" w:rsidRDefault="00C411B5" w:rsidP="005273F0">
                      <w:pPr>
                        <w:widowControl w:val="0"/>
                        <w:spacing w:line="285" w:lineRule="auto"/>
                        <w:rPr>
                          <w:rFonts w:ascii="Calibri" w:hAnsi="Calibri"/>
                        </w:rPr>
                      </w:pPr>
                      <w:r>
                        <w:rPr>
                          <w:rFonts w:ascii="Calibri" w:hAnsi="Calibri"/>
                        </w:rPr>
                        <w:t> </w:t>
                      </w:r>
                    </w:p>
                    <w:p w14:paraId="419A45A5" w14:textId="77777777" w:rsidR="00C411B5" w:rsidRDefault="00C411B5" w:rsidP="005273F0">
                      <w:pPr>
                        <w:widowControl w:val="0"/>
                        <w:spacing w:line="285" w:lineRule="auto"/>
                        <w:rPr>
                          <w:rFonts w:ascii="Calibri" w:hAnsi="Calibri"/>
                        </w:rPr>
                      </w:pPr>
                      <w:r>
                        <w:rPr>
                          <w:rFonts w:ascii="Calibri" w:hAnsi="Calibri"/>
                        </w:rPr>
                        <w:t> </w:t>
                      </w:r>
                    </w:p>
                    <w:p w14:paraId="566E9618" w14:textId="77777777" w:rsidR="00C411B5" w:rsidRDefault="00C411B5" w:rsidP="005273F0">
                      <w:pPr>
                        <w:widowControl w:val="0"/>
                        <w:spacing w:line="285" w:lineRule="auto"/>
                        <w:rPr>
                          <w:rFonts w:ascii="Calibri" w:hAnsi="Calibri"/>
                        </w:rPr>
                      </w:pPr>
                      <w:r>
                        <w:rPr>
                          <w:rFonts w:ascii="Calibri" w:hAnsi="Calibri"/>
                        </w:rPr>
                        <w:t> </w:t>
                      </w:r>
                    </w:p>
                    <w:p w14:paraId="6B80F7AC" w14:textId="77777777" w:rsidR="00C411B5" w:rsidRDefault="00C411B5" w:rsidP="005273F0">
                      <w:pPr>
                        <w:widowControl w:val="0"/>
                        <w:spacing w:line="285" w:lineRule="auto"/>
                        <w:rPr>
                          <w:rFonts w:ascii="Calibri" w:hAnsi="Calibri"/>
                        </w:rPr>
                      </w:pPr>
                      <w:r>
                        <w:rPr>
                          <w:rFonts w:ascii="Calibri" w:hAnsi="Calibri"/>
                        </w:rPr>
                        <w:t> </w:t>
                      </w:r>
                    </w:p>
                    <w:p w14:paraId="4DAA8356" w14:textId="77777777" w:rsidR="00C411B5" w:rsidRDefault="00C411B5" w:rsidP="005273F0">
                      <w:pPr>
                        <w:widowControl w:val="0"/>
                        <w:spacing w:line="285" w:lineRule="auto"/>
                        <w:rPr>
                          <w:rFonts w:ascii="Calibri" w:hAnsi="Calibri"/>
                        </w:rPr>
                      </w:pPr>
                      <w:r>
                        <w:rPr>
                          <w:rFonts w:ascii="Calibri" w:hAnsi="Calibri"/>
                        </w:rPr>
                        <w:t> </w:t>
                      </w:r>
                    </w:p>
                    <w:p w14:paraId="217D4BD7" w14:textId="77777777" w:rsidR="00C411B5" w:rsidRDefault="00C411B5" w:rsidP="005273F0">
                      <w:pPr>
                        <w:widowControl w:val="0"/>
                        <w:spacing w:line="285" w:lineRule="auto"/>
                        <w:rPr>
                          <w:rFonts w:ascii="Calibri" w:hAnsi="Calibri"/>
                        </w:rPr>
                      </w:pPr>
                      <w:r>
                        <w:rPr>
                          <w:rFonts w:ascii="Calibri" w:hAnsi="Calibri"/>
                        </w:rPr>
                        <w:t> </w:t>
                      </w:r>
                    </w:p>
                    <w:p w14:paraId="5ED34986" w14:textId="77777777" w:rsidR="00C411B5" w:rsidRDefault="00C411B5" w:rsidP="005273F0">
                      <w:pPr>
                        <w:widowControl w:val="0"/>
                        <w:spacing w:line="285" w:lineRule="auto"/>
                        <w:rPr>
                          <w:rFonts w:ascii="Calibri" w:hAnsi="Calibri"/>
                        </w:rPr>
                      </w:pPr>
                      <w:r>
                        <w:rPr>
                          <w:rFonts w:ascii="Calibri" w:hAnsi="Calibri"/>
                        </w:rPr>
                        <w:t> </w:t>
                      </w:r>
                    </w:p>
                    <w:p w14:paraId="6AB89263" w14:textId="77777777" w:rsidR="00C411B5" w:rsidRDefault="00C411B5" w:rsidP="005273F0">
                      <w:pPr>
                        <w:widowControl w:val="0"/>
                        <w:spacing w:line="285" w:lineRule="auto"/>
                        <w:rPr>
                          <w:rFonts w:ascii="Calibri" w:hAnsi="Calibri"/>
                        </w:rPr>
                      </w:pPr>
                      <w:r>
                        <w:rPr>
                          <w:rFonts w:ascii="Calibri" w:hAnsi="Calibri"/>
                        </w:rPr>
                        <w:t> </w:t>
                      </w:r>
                    </w:p>
                    <w:p w14:paraId="45D4D1B5" w14:textId="77777777" w:rsidR="00C411B5" w:rsidRDefault="00C411B5" w:rsidP="005273F0">
                      <w:pPr>
                        <w:widowControl w:val="0"/>
                        <w:spacing w:line="285" w:lineRule="auto"/>
                        <w:rPr>
                          <w:rFonts w:ascii="Calibri" w:hAnsi="Calibri"/>
                        </w:rPr>
                      </w:pPr>
                      <w:r>
                        <w:rPr>
                          <w:rFonts w:ascii="Calibri" w:hAnsi="Calibri"/>
                        </w:rPr>
                        <w:t> </w:t>
                      </w:r>
                    </w:p>
                    <w:p w14:paraId="107DDC42" w14:textId="77777777" w:rsidR="00C411B5" w:rsidRDefault="00C411B5" w:rsidP="005273F0">
                      <w:pPr>
                        <w:widowControl w:val="0"/>
                        <w:spacing w:line="285" w:lineRule="auto"/>
                        <w:rPr>
                          <w:rFonts w:ascii="Calibri" w:hAnsi="Calibri"/>
                        </w:rPr>
                      </w:pPr>
                      <w:r>
                        <w:rPr>
                          <w:rFonts w:ascii="Calibri" w:hAnsi="Calibri"/>
                        </w:rPr>
                        <w:t> </w:t>
                      </w:r>
                    </w:p>
                    <w:p w14:paraId="477778BD" w14:textId="77777777" w:rsidR="00C411B5" w:rsidRDefault="00C411B5" w:rsidP="005273F0">
                      <w:pPr>
                        <w:widowControl w:val="0"/>
                        <w:spacing w:line="285" w:lineRule="auto"/>
                        <w:rPr>
                          <w:rFonts w:ascii="Calibri" w:hAnsi="Calibri"/>
                        </w:rPr>
                      </w:pPr>
                      <w:r>
                        <w:rPr>
                          <w:rFonts w:ascii="Calibri" w:hAnsi="Calibri"/>
                        </w:rPr>
                        <w:t> </w:t>
                      </w:r>
                    </w:p>
                    <w:p w14:paraId="4D5FBD4E" w14:textId="77777777" w:rsidR="00C411B5" w:rsidRDefault="00C411B5" w:rsidP="005273F0">
                      <w:pPr>
                        <w:widowControl w:val="0"/>
                        <w:spacing w:line="285" w:lineRule="auto"/>
                        <w:rPr>
                          <w:rFonts w:ascii="Calibri" w:hAnsi="Calibri"/>
                        </w:rPr>
                      </w:pPr>
                      <w:r>
                        <w:rPr>
                          <w:rFonts w:ascii="Calibri" w:hAnsi="Calibri"/>
                        </w:rPr>
                        <w:t> </w:t>
                      </w:r>
                    </w:p>
                    <w:p w14:paraId="6CEE4096" w14:textId="77777777" w:rsidR="00C411B5" w:rsidRDefault="00C411B5" w:rsidP="005273F0">
                      <w:pPr>
                        <w:widowControl w:val="0"/>
                        <w:spacing w:line="285" w:lineRule="auto"/>
                        <w:rPr>
                          <w:rFonts w:ascii="Calibri" w:hAnsi="Calibri"/>
                        </w:rPr>
                      </w:pPr>
                      <w:r>
                        <w:rPr>
                          <w:rFonts w:ascii="Calibri" w:hAnsi="Calibri"/>
                        </w:rPr>
                        <w:t> </w:t>
                      </w:r>
                    </w:p>
                    <w:p w14:paraId="0B309FE0" w14:textId="77777777" w:rsidR="00C411B5" w:rsidRDefault="00C411B5" w:rsidP="005273F0">
                      <w:pPr>
                        <w:widowControl w:val="0"/>
                        <w:spacing w:line="285" w:lineRule="auto"/>
                        <w:rPr>
                          <w:rFonts w:ascii="Calibri" w:hAnsi="Calibri"/>
                        </w:rPr>
                      </w:pPr>
                      <w:r>
                        <w:rPr>
                          <w:rFonts w:ascii="Calibri" w:hAnsi="Calibri"/>
                        </w:rPr>
                        <w:t> </w:t>
                      </w:r>
                    </w:p>
                    <w:p w14:paraId="6371FEB5" w14:textId="77777777" w:rsidR="00C411B5" w:rsidRDefault="00C411B5" w:rsidP="005273F0">
                      <w:pPr>
                        <w:widowControl w:val="0"/>
                        <w:spacing w:line="285" w:lineRule="auto"/>
                        <w:rPr>
                          <w:rFonts w:ascii="Calibri" w:hAnsi="Calibri"/>
                        </w:rPr>
                      </w:pPr>
                      <w:r>
                        <w:rPr>
                          <w:rFonts w:ascii="Calibri" w:hAnsi="Calibri"/>
                        </w:rPr>
                        <w:t> </w:t>
                      </w:r>
                    </w:p>
                    <w:p w14:paraId="274557A6" w14:textId="77777777" w:rsidR="00C411B5" w:rsidRDefault="00C411B5" w:rsidP="005273F0">
                      <w:pPr>
                        <w:widowControl w:val="0"/>
                        <w:spacing w:line="285" w:lineRule="auto"/>
                        <w:rPr>
                          <w:rFonts w:ascii="Calibri" w:hAnsi="Calibri"/>
                        </w:rPr>
                      </w:pPr>
                      <w:r>
                        <w:rPr>
                          <w:rFonts w:ascii="Calibri" w:hAnsi="Calibri"/>
                        </w:rPr>
                        <w:t> </w:t>
                      </w:r>
                    </w:p>
                    <w:p w14:paraId="2A403261" w14:textId="77777777" w:rsidR="00C411B5" w:rsidRDefault="00C411B5" w:rsidP="005273F0">
                      <w:pPr>
                        <w:widowControl w:val="0"/>
                        <w:spacing w:line="285" w:lineRule="auto"/>
                        <w:rPr>
                          <w:rFonts w:ascii="Calibri" w:hAnsi="Calibri"/>
                        </w:rPr>
                      </w:pPr>
                      <w:r>
                        <w:rPr>
                          <w:rFonts w:ascii="Calibri" w:hAnsi="Calibri"/>
                        </w:rPr>
                        <w:t> </w:t>
                      </w:r>
                    </w:p>
                    <w:p w14:paraId="7BD97A1E" w14:textId="77777777" w:rsidR="00C411B5" w:rsidRDefault="00C411B5" w:rsidP="005273F0">
                      <w:pPr>
                        <w:widowControl w:val="0"/>
                        <w:spacing w:line="285" w:lineRule="auto"/>
                        <w:rPr>
                          <w:rFonts w:ascii="Calibri" w:hAnsi="Calibri"/>
                        </w:rPr>
                      </w:pPr>
                      <w:r>
                        <w:rPr>
                          <w:rFonts w:ascii="Calibri" w:hAnsi="Calibri"/>
                        </w:rPr>
                        <w:t> </w:t>
                      </w:r>
                    </w:p>
                    <w:p w14:paraId="612ECAA8" w14:textId="77777777" w:rsidR="00C411B5" w:rsidRDefault="00C411B5" w:rsidP="005273F0">
                      <w:pPr>
                        <w:widowControl w:val="0"/>
                        <w:spacing w:line="285" w:lineRule="auto"/>
                        <w:rPr>
                          <w:rFonts w:ascii="Calibri" w:hAnsi="Calibri"/>
                        </w:rPr>
                      </w:pPr>
                      <w:r>
                        <w:rPr>
                          <w:rFonts w:ascii="Calibri" w:hAnsi="Calibri"/>
                        </w:rPr>
                        <w:t> </w:t>
                      </w:r>
                    </w:p>
                    <w:p w14:paraId="5B216F50" w14:textId="77777777" w:rsidR="00C411B5" w:rsidRDefault="00C411B5" w:rsidP="005273F0">
                      <w:pPr>
                        <w:widowControl w:val="0"/>
                        <w:spacing w:line="285" w:lineRule="auto"/>
                        <w:rPr>
                          <w:rFonts w:ascii="Calibri" w:hAnsi="Calibri"/>
                        </w:rPr>
                      </w:pPr>
                      <w:r>
                        <w:rPr>
                          <w:rFonts w:ascii="Calibri" w:hAnsi="Calibri"/>
                        </w:rPr>
                        <w:t> </w:t>
                      </w:r>
                    </w:p>
                    <w:p w14:paraId="2CB83990" w14:textId="77777777" w:rsidR="00C411B5" w:rsidRDefault="00C411B5" w:rsidP="005273F0">
                      <w:pPr>
                        <w:widowControl w:val="0"/>
                        <w:spacing w:line="285" w:lineRule="auto"/>
                        <w:rPr>
                          <w:rFonts w:ascii="Calibri" w:hAnsi="Calibri"/>
                        </w:rPr>
                      </w:pPr>
                      <w:r>
                        <w:rPr>
                          <w:rFonts w:ascii="Calibri" w:hAnsi="Calibri"/>
                        </w:rPr>
                        <w:t> </w:t>
                      </w:r>
                    </w:p>
                    <w:p w14:paraId="32851990" w14:textId="77777777" w:rsidR="00C411B5" w:rsidRDefault="00C411B5" w:rsidP="005273F0">
                      <w:pPr>
                        <w:widowControl w:val="0"/>
                        <w:spacing w:line="285" w:lineRule="auto"/>
                        <w:rPr>
                          <w:rFonts w:ascii="Calibri" w:hAnsi="Calibri"/>
                        </w:rPr>
                      </w:pPr>
                      <w:r>
                        <w:rPr>
                          <w:rFonts w:ascii="Calibri" w:hAnsi="Calibri"/>
                        </w:rPr>
                        <w:t> </w:t>
                      </w:r>
                    </w:p>
                    <w:p w14:paraId="37327165" w14:textId="77777777" w:rsidR="00C411B5" w:rsidRDefault="00C411B5" w:rsidP="005273F0">
                      <w:pPr>
                        <w:widowControl w:val="0"/>
                        <w:spacing w:after="80" w:line="285" w:lineRule="auto"/>
                        <w:rPr>
                          <w:rFonts w:ascii="Calibri" w:hAnsi="Calibri"/>
                        </w:rPr>
                      </w:pPr>
                      <w:r>
                        <w:rPr>
                          <w:rFonts w:ascii="Calibri" w:hAnsi="Calibri"/>
                        </w:rPr>
                        <w:t> </w:t>
                      </w:r>
                    </w:p>
                  </w:txbxContent>
                </v:textbox>
              </v:shape>
            </w:pict>
          </mc:Fallback>
        </mc:AlternateContent>
      </w:r>
      <w:r w:rsidR="003B1BCD" w:rsidRPr="003B1BCD">
        <w:rPr>
          <w:b/>
          <w:caps/>
          <w:noProof/>
          <w:color w:val="1B5068"/>
          <w:sz w:val="44"/>
          <w:szCs w:val="44"/>
          <w:lang w:val="en-GB" w:eastAsia="en-GB" w:bidi="ar-SA"/>
        </w:rPr>
        <w:drawing>
          <wp:inline distT="0" distB="0" distL="0" distR="0" wp14:anchorId="2BAD9054" wp14:editId="3C86C2FA">
            <wp:extent cx="5633029" cy="905210"/>
            <wp:effectExtent l="19050" t="0" r="5771" b="0"/>
            <wp:docPr id="2" name="Picture 1" descr="https://d2o2ztdgoxldzg.cloudfront.net/users/assets/3057/images/Forum_2017_logo_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o2ztdgoxldzg.cloudfront.net/users/assets/3057/images/Forum_2017_logo_strip.jpg"/>
                    <pic:cNvPicPr>
                      <a:picLocks noChangeAspect="1" noChangeArrowheads="1"/>
                    </pic:cNvPicPr>
                  </pic:nvPicPr>
                  <pic:blipFill>
                    <a:blip r:embed="rId8" cstate="print"/>
                    <a:srcRect/>
                    <a:stretch>
                      <a:fillRect/>
                    </a:stretch>
                  </pic:blipFill>
                  <pic:spPr bwMode="auto">
                    <a:xfrm>
                      <a:off x="0" y="0"/>
                      <a:ext cx="5638845" cy="906145"/>
                    </a:xfrm>
                    <a:prstGeom prst="rect">
                      <a:avLst/>
                    </a:prstGeom>
                    <a:noFill/>
                    <a:ln w="9525">
                      <a:noFill/>
                      <a:miter lim="800000"/>
                      <a:headEnd/>
                      <a:tailEnd/>
                    </a:ln>
                  </pic:spPr>
                </pic:pic>
              </a:graphicData>
            </a:graphic>
          </wp:inline>
        </w:drawing>
      </w:r>
      <w:r w:rsidR="003B1BCD" w:rsidRPr="003B1BCD">
        <w:rPr>
          <w:b/>
          <w:caps/>
          <w:color w:val="1B5068"/>
          <w:sz w:val="44"/>
          <w:szCs w:val="44"/>
        </w:rPr>
        <w:t xml:space="preserve"> </w:t>
      </w:r>
    </w:p>
    <w:p w14:paraId="1CB85A20" w14:textId="77777777" w:rsidR="00F16545" w:rsidRPr="004F013C" w:rsidRDefault="00F16545" w:rsidP="003B1BCD">
      <w:pPr>
        <w:jc w:val="center"/>
        <w:rPr>
          <w:rFonts w:ascii="Calibri" w:hAnsi="Calibri"/>
          <w:b/>
          <w:caps/>
          <w:color w:val="1B5068"/>
          <w:sz w:val="44"/>
          <w:szCs w:val="44"/>
        </w:rPr>
      </w:pPr>
      <w:r w:rsidRPr="004F013C">
        <w:rPr>
          <w:rFonts w:ascii="Calibri" w:hAnsi="Calibri"/>
          <w:b/>
          <w:caps/>
          <w:color w:val="1B5068"/>
          <w:sz w:val="44"/>
          <w:szCs w:val="44"/>
        </w:rPr>
        <w:t>tips forum 2017</w:t>
      </w:r>
    </w:p>
    <w:p w14:paraId="67663D3D" w14:textId="77777777" w:rsidR="00F16545" w:rsidRPr="004F013C" w:rsidRDefault="00F16545" w:rsidP="003B1BCD">
      <w:pPr>
        <w:jc w:val="center"/>
        <w:rPr>
          <w:rFonts w:ascii="Calibri" w:hAnsi="Calibri"/>
          <w:b/>
          <w:caps/>
          <w:color w:val="1B5068"/>
          <w:sz w:val="36"/>
          <w:szCs w:val="36"/>
        </w:rPr>
      </w:pPr>
      <w:r w:rsidRPr="004F013C">
        <w:rPr>
          <w:rFonts w:ascii="Calibri" w:hAnsi="Calibri"/>
          <w:b/>
          <w:caps/>
          <w:color w:val="1B5068"/>
          <w:sz w:val="36"/>
          <w:szCs w:val="36"/>
        </w:rPr>
        <w:t>INDUSTRIALISATION AND SUSTAINABLE GROWTH</w:t>
      </w:r>
    </w:p>
    <w:p w14:paraId="58482F2A" w14:textId="77777777" w:rsidR="00F16545" w:rsidRDefault="00F16545" w:rsidP="003B1BCD">
      <w:pPr>
        <w:jc w:val="center"/>
        <w:rPr>
          <w:b/>
          <w:caps/>
          <w:color w:val="1B5068"/>
          <w:sz w:val="36"/>
          <w:szCs w:val="36"/>
        </w:rPr>
      </w:pPr>
    </w:p>
    <w:p w14:paraId="64464E93" w14:textId="77777777" w:rsidR="00F16545" w:rsidRDefault="00F16545" w:rsidP="00F16545">
      <w:pPr>
        <w:jc w:val="right"/>
        <w:rPr>
          <w:b/>
          <w:caps/>
          <w:color w:val="1B5068"/>
          <w:sz w:val="36"/>
          <w:szCs w:val="36"/>
        </w:rPr>
      </w:pPr>
    </w:p>
    <w:p w14:paraId="784141F4" w14:textId="77777777" w:rsidR="00F16545" w:rsidRDefault="00F16545" w:rsidP="00F16545">
      <w:pPr>
        <w:jc w:val="right"/>
        <w:rPr>
          <w:b/>
          <w:caps/>
          <w:color w:val="1B5068"/>
          <w:sz w:val="36"/>
          <w:szCs w:val="36"/>
        </w:rPr>
      </w:pPr>
    </w:p>
    <w:p w14:paraId="7A8C24B3" w14:textId="77777777" w:rsidR="00F16545" w:rsidRDefault="00F16545" w:rsidP="003B1BCD">
      <w:pPr>
        <w:jc w:val="center"/>
        <w:rPr>
          <w:b/>
          <w:caps/>
          <w:color w:val="1B5068"/>
          <w:sz w:val="36"/>
          <w:szCs w:val="36"/>
        </w:rPr>
      </w:pPr>
    </w:p>
    <w:p w14:paraId="6D68D8FE" w14:textId="77777777" w:rsidR="00F16545" w:rsidRDefault="00C41880" w:rsidP="003B1BCD">
      <w:pPr>
        <w:jc w:val="center"/>
        <w:rPr>
          <w:b/>
          <w:caps/>
          <w:color w:val="1B5068"/>
          <w:sz w:val="36"/>
          <w:szCs w:val="36"/>
        </w:rPr>
      </w:pPr>
      <w:r w:rsidRPr="00C41880">
        <w:rPr>
          <w:rFonts w:ascii="Calibri" w:hAnsi="Calibri"/>
          <w:b/>
          <w:caps/>
          <w:color w:val="1B5068"/>
          <w:sz w:val="36"/>
          <w:szCs w:val="36"/>
        </w:rPr>
        <w:t>Towards labour absorptive, low-carbon economic development:  identifying interventions for the reduction of greenhouse gas emissions in key agricultural value chains in the Western Cape</w:t>
      </w:r>
    </w:p>
    <w:p w14:paraId="6A596CC0" w14:textId="77777777" w:rsidR="00F16545" w:rsidRDefault="00F16545" w:rsidP="003B1BCD">
      <w:pPr>
        <w:jc w:val="center"/>
        <w:rPr>
          <w:b/>
          <w:caps/>
          <w:color w:val="1B5068"/>
          <w:sz w:val="36"/>
          <w:szCs w:val="36"/>
        </w:rPr>
      </w:pPr>
    </w:p>
    <w:p w14:paraId="03ADF1EC" w14:textId="77777777" w:rsidR="00F16545" w:rsidRPr="004F013C" w:rsidRDefault="00F16545" w:rsidP="003B1BCD">
      <w:pPr>
        <w:jc w:val="center"/>
        <w:rPr>
          <w:rFonts w:ascii="Calibri" w:hAnsi="Calibri"/>
          <w:b/>
          <w:color w:val="1B5068"/>
          <w:sz w:val="32"/>
          <w:szCs w:val="32"/>
        </w:rPr>
      </w:pPr>
      <w:r w:rsidRPr="004F013C">
        <w:rPr>
          <w:rFonts w:ascii="Calibri" w:hAnsi="Calibri"/>
          <w:b/>
          <w:color w:val="1B5068"/>
          <w:sz w:val="32"/>
          <w:szCs w:val="32"/>
        </w:rPr>
        <w:t>June 2017</w:t>
      </w:r>
    </w:p>
    <w:p w14:paraId="43269AFD" w14:textId="77777777" w:rsidR="00F16545" w:rsidRPr="004F013C" w:rsidRDefault="00F16545" w:rsidP="003B1BCD">
      <w:pPr>
        <w:ind w:left="4536"/>
        <w:jc w:val="center"/>
        <w:rPr>
          <w:rFonts w:ascii="Calibri" w:hAnsi="Calibri"/>
          <w:b/>
          <w:color w:val="1B5068"/>
          <w:sz w:val="32"/>
          <w:szCs w:val="32"/>
        </w:rPr>
      </w:pPr>
    </w:p>
    <w:p w14:paraId="3B14B4DA" w14:textId="77777777" w:rsidR="00F16545" w:rsidRPr="004F013C" w:rsidRDefault="00F16545" w:rsidP="003B1BCD">
      <w:pPr>
        <w:widowControl w:val="0"/>
        <w:contextualSpacing/>
        <w:jc w:val="center"/>
        <w:rPr>
          <w:rFonts w:ascii="Calibri" w:hAnsi="Calibri" w:cs="Arial"/>
          <w:b/>
          <w:color w:val="1B5068"/>
          <w:sz w:val="32"/>
          <w:szCs w:val="32"/>
        </w:rPr>
      </w:pPr>
    </w:p>
    <w:p w14:paraId="246AD9FA" w14:textId="7B218381" w:rsidR="0006246A" w:rsidRPr="004F013C" w:rsidRDefault="00F16545" w:rsidP="003B1BCD">
      <w:pPr>
        <w:widowControl w:val="0"/>
        <w:spacing w:before="160"/>
        <w:contextualSpacing/>
        <w:jc w:val="center"/>
        <w:rPr>
          <w:rFonts w:ascii="Calibri" w:hAnsi="Calibri" w:cs="Arial"/>
          <w:b/>
          <w:color w:val="1B5068"/>
          <w:sz w:val="32"/>
          <w:szCs w:val="32"/>
        </w:rPr>
      </w:pPr>
      <w:r w:rsidRPr="004F013C">
        <w:rPr>
          <w:rFonts w:ascii="Calibri" w:hAnsi="Calibri" w:cs="Arial"/>
          <w:b/>
          <w:color w:val="1B5068"/>
          <w:sz w:val="32"/>
          <w:szCs w:val="32"/>
        </w:rPr>
        <w:t>Authors</w:t>
      </w:r>
      <w:r w:rsidR="00C41880">
        <w:rPr>
          <w:rFonts w:ascii="Calibri" w:hAnsi="Calibri" w:cs="Arial"/>
          <w:b/>
          <w:color w:val="1B5068"/>
          <w:sz w:val="32"/>
          <w:szCs w:val="32"/>
        </w:rPr>
        <w:t xml:space="preserve">: Pieter Frederik </w:t>
      </w:r>
      <w:proofErr w:type="spellStart"/>
      <w:r w:rsidR="00C41880">
        <w:rPr>
          <w:rFonts w:ascii="Calibri" w:hAnsi="Calibri" w:cs="Arial"/>
          <w:b/>
          <w:color w:val="1B5068"/>
          <w:sz w:val="32"/>
          <w:szCs w:val="32"/>
        </w:rPr>
        <w:t>Janse</w:t>
      </w:r>
      <w:proofErr w:type="spellEnd"/>
      <w:r w:rsidR="00C41880">
        <w:rPr>
          <w:rFonts w:ascii="Calibri" w:hAnsi="Calibri" w:cs="Arial"/>
          <w:b/>
          <w:color w:val="1B5068"/>
          <w:sz w:val="32"/>
          <w:szCs w:val="32"/>
        </w:rPr>
        <w:t xml:space="preserve"> van </w:t>
      </w:r>
      <w:proofErr w:type="spellStart"/>
      <w:r w:rsidR="00C41880">
        <w:rPr>
          <w:rFonts w:ascii="Calibri" w:hAnsi="Calibri" w:cs="Arial"/>
          <w:b/>
          <w:color w:val="1B5068"/>
          <w:sz w:val="32"/>
          <w:szCs w:val="32"/>
        </w:rPr>
        <w:t>Vuu</w:t>
      </w:r>
      <w:bookmarkStart w:id="0" w:name="_GoBack"/>
      <w:bookmarkEnd w:id="0"/>
      <w:r w:rsidR="00C41880">
        <w:rPr>
          <w:rFonts w:ascii="Calibri" w:hAnsi="Calibri" w:cs="Arial"/>
          <w:b/>
          <w:color w:val="1B5068"/>
          <w:sz w:val="32"/>
          <w:szCs w:val="32"/>
        </w:rPr>
        <w:t>ren</w:t>
      </w:r>
      <w:proofErr w:type="spellEnd"/>
      <w:r w:rsidR="00C41880">
        <w:rPr>
          <w:rFonts w:ascii="Calibri" w:hAnsi="Calibri" w:cs="Arial"/>
          <w:b/>
          <w:color w:val="1B5068"/>
          <w:sz w:val="32"/>
          <w:szCs w:val="32"/>
        </w:rPr>
        <w:t xml:space="preserve">, Catherine </w:t>
      </w:r>
      <w:proofErr w:type="spellStart"/>
      <w:r w:rsidR="00C41880">
        <w:rPr>
          <w:rFonts w:ascii="Calibri" w:hAnsi="Calibri" w:cs="Arial"/>
          <w:b/>
          <w:color w:val="1B5068"/>
          <w:sz w:val="32"/>
          <w:szCs w:val="32"/>
        </w:rPr>
        <w:t>Pineo</w:t>
      </w:r>
      <w:proofErr w:type="spellEnd"/>
      <w:r w:rsidR="00C41880">
        <w:rPr>
          <w:rFonts w:ascii="Calibri" w:hAnsi="Calibri" w:cs="Arial"/>
          <w:b/>
          <w:color w:val="1B5068"/>
          <w:sz w:val="32"/>
          <w:szCs w:val="32"/>
        </w:rPr>
        <w:t xml:space="preserve">, </w:t>
      </w:r>
      <w:r w:rsidR="00DB67D5">
        <w:rPr>
          <w:rFonts w:ascii="Calibri" w:hAnsi="Calibri" w:cs="Arial"/>
          <w:b/>
          <w:color w:val="1B5068"/>
          <w:sz w:val="32"/>
          <w:szCs w:val="32"/>
        </w:rPr>
        <w:br/>
      </w:r>
      <w:r w:rsidR="00C41880">
        <w:rPr>
          <w:rFonts w:ascii="Calibri" w:hAnsi="Calibri" w:cs="Arial"/>
          <w:b/>
          <w:color w:val="1B5068"/>
          <w:sz w:val="32"/>
          <w:szCs w:val="32"/>
        </w:rPr>
        <w:t xml:space="preserve">Lauren </w:t>
      </w:r>
      <w:proofErr w:type="spellStart"/>
      <w:r w:rsidR="00C41880">
        <w:rPr>
          <w:rFonts w:ascii="Calibri" w:hAnsi="Calibri" w:cs="Arial"/>
          <w:b/>
          <w:color w:val="1B5068"/>
          <w:sz w:val="32"/>
          <w:szCs w:val="32"/>
        </w:rPr>
        <w:t>Basson</w:t>
      </w:r>
      <w:proofErr w:type="spellEnd"/>
      <w:r w:rsidR="00C41880">
        <w:rPr>
          <w:rFonts w:ascii="Calibri" w:hAnsi="Calibri" w:cs="Arial"/>
          <w:b/>
          <w:color w:val="1B5068"/>
          <w:sz w:val="32"/>
          <w:szCs w:val="32"/>
        </w:rPr>
        <w:t xml:space="preserve"> &amp; </w:t>
      </w:r>
      <w:proofErr w:type="spellStart"/>
      <w:r w:rsidR="00C41880">
        <w:rPr>
          <w:rFonts w:ascii="Calibri" w:hAnsi="Calibri" w:cs="Arial"/>
          <w:b/>
          <w:color w:val="1B5068"/>
          <w:sz w:val="32"/>
          <w:szCs w:val="32"/>
        </w:rPr>
        <w:t>Usisipho</w:t>
      </w:r>
      <w:proofErr w:type="spellEnd"/>
      <w:r w:rsidR="00C41880">
        <w:rPr>
          <w:rFonts w:ascii="Calibri" w:hAnsi="Calibri" w:cs="Arial"/>
          <w:b/>
          <w:color w:val="1B5068"/>
          <w:sz w:val="32"/>
          <w:szCs w:val="32"/>
        </w:rPr>
        <w:t xml:space="preserve"> </w:t>
      </w:r>
      <w:proofErr w:type="spellStart"/>
      <w:r w:rsidR="00C41880">
        <w:rPr>
          <w:rFonts w:ascii="Calibri" w:hAnsi="Calibri" w:cs="Arial"/>
          <w:b/>
          <w:color w:val="1B5068"/>
          <w:sz w:val="32"/>
          <w:szCs w:val="32"/>
        </w:rPr>
        <w:t>Gogela</w:t>
      </w:r>
      <w:proofErr w:type="spellEnd"/>
    </w:p>
    <w:p w14:paraId="323909F0" w14:textId="77777777" w:rsidR="003B1BCD" w:rsidRPr="004F013C" w:rsidRDefault="003B1BCD" w:rsidP="00F16545">
      <w:pPr>
        <w:widowControl w:val="0"/>
        <w:spacing w:before="160"/>
        <w:contextualSpacing/>
        <w:jc w:val="right"/>
        <w:rPr>
          <w:rFonts w:ascii="Calibri" w:hAnsi="Calibri" w:cs="Arial"/>
          <w:b/>
          <w:color w:val="1B5068"/>
          <w:sz w:val="32"/>
          <w:szCs w:val="32"/>
        </w:rPr>
      </w:pPr>
    </w:p>
    <w:p w14:paraId="513F05EB" w14:textId="6781FBCE" w:rsidR="000D7E25" w:rsidRDefault="000D7E25" w:rsidP="003B1BCD">
      <w:pPr>
        <w:pStyle w:val="NormalWeb"/>
        <w:jc w:val="center"/>
        <w:rPr>
          <w:rFonts w:ascii="Calibri" w:hAnsi="Calibri" w:cs="Arial"/>
          <w:b/>
          <w:color w:val="000000" w:themeColor="text1"/>
          <w:szCs w:val="22"/>
          <w:bdr w:val="none" w:sz="0" w:space="0" w:color="auto" w:frame="1"/>
        </w:rPr>
      </w:pPr>
      <w:r>
        <w:rPr>
          <w:rFonts w:ascii="Calibri" w:hAnsi="Calibri" w:cs="Arial"/>
          <w:b/>
          <w:color w:val="000000" w:themeColor="text1"/>
          <w:szCs w:val="22"/>
          <w:bdr w:val="none" w:sz="0" w:space="0" w:color="auto" w:frame="1"/>
        </w:rPr>
        <w:t>Paper presente</w:t>
      </w:r>
      <w:r w:rsidR="00DB67D5">
        <w:rPr>
          <w:rFonts w:ascii="Calibri" w:hAnsi="Calibri" w:cs="Arial"/>
          <w:b/>
          <w:color w:val="000000" w:themeColor="text1"/>
          <w:szCs w:val="22"/>
          <w:bdr w:val="none" w:sz="0" w:space="0" w:color="auto" w:frame="1"/>
        </w:rPr>
        <w:t>d at the TIPS Annual Forum 2017</w:t>
      </w:r>
    </w:p>
    <w:p w14:paraId="79D2D804" w14:textId="77777777" w:rsidR="003B1BCD" w:rsidRPr="004F013C" w:rsidRDefault="003B1BCD" w:rsidP="003B1BCD">
      <w:pPr>
        <w:pStyle w:val="NormalWeb"/>
        <w:jc w:val="center"/>
        <w:rPr>
          <w:rFonts w:ascii="Calibri" w:hAnsi="Calibri"/>
          <w:b/>
          <w:color w:val="000000" w:themeColor="text1"/>
          <w:szCs w:val="22"/>
        </w:rPr>
      </w:pPr>
      <w:r w:rsidRPr="004F013C">
        <w:rPr>
          <w:rFonts w:ascii="Calibri" w:hAnsi="Calibri" w:cs="Arial"/>
          <w:b/>
          <w:color w:val="000000" w:themeColor="text1"/>
          <w:szCs w:val="22"/>
          <w:bdr w:val="none" w:sz="0" w:space="0" w:color="auto" w:frame="1"/>
        </w:rPr>
        <w:t xml:space="preserve">The Annual Forum 2017 is being hosted by </w:t>
      </w:r>
      <w:r w:rsidR="0011372D" w:rsidRPr="004F013C">
        <w:rPr>
          <w:rFonts w:ascii="Calibri" w:hAnsi="Calibri" w:cs="Arial"/>
          <w:b/>
          <w:color w:val="000000" w:themeColor="text1"/>
          <w:szCs w:val="22"/>
          <w:bdr w:val="none" w:sz="0" w:space="0" w:color="auto" w:frame="1"/>
        </w:rPr>
        <w:t>Trade &amp; Industrial Policy Strategies (TIPS)</w:t>
      </w:r>
      <w:r w:rsidR="0011372D" w:rsidRPr="004F013C">
        <w:rPr>
          <w:rStyle w:val="apple-converted-space"/>
          <w:rFonts w:ascii="Calibri" w:hAnsi="Calibri" w:cs="Arial"/>
          <w:b/>
          <w:color w:val="000000" w:themeColor="text1"/>
          <w:szCs w:val="22"/>
          <w:bdr w:val="none" w:sz="0" w:space="0" w:color="auto" w:frame="1"/>
        </w:rPr>
        <w:t> </w:t>
      </w:r>
      <w:r w:rsidR="0011372D" w:rsidRPr="004F013C">
        <w:rPr>
          <w:rFonts w:ascii="Calibri" w:hAnsi="Calibri" w:cs="Arial"/>
          <w:b/>
          <w:color w:val="000000" w:themeColor="text1"/>
          <w:szCs w:val="22"/>
        </w:rPr>
        <w:t>in partnership with the</w:t>
      </w:r>
      <w:r w:rsidR="0011372D" w:rsidRPr="004F013C">
        <w:rPr>
          <w:rStyle w:val="apple-converted-space"/>
          <w:rFonts w:ascii="Calibri" w:hAnsi="Calibri" w:cs="Arial"/>
          <w:b/>
          <w:color w:val="000000" w:themeColor="text1"/>
          <w:szCs w:val="22"/>
        </w:rPr>
        <w:t> </w:t>
      </w:r>
      <w:hyperlink r:id="rId9" w:tgtFrame="_blank" w:history="1">
        <w:r w:rsidR="0011372D" w:rsidRPr="004F013C">
          <w:rPr>
            <w:rStyle w:val="Hyperlink"/>
            <w:rFonts w:ascii="Calibri" w:hAnsi="Calibri" w:cs="Arial"/>
            <w:b/>
            <w:color w:val="000000" w:themeColor="text1"/>
            <w:szCs w:val="22"/>
            <w:u w:val="none"/>
            <w:bdr w:val="none" w:sz="0" w:space="0" w:color="auto" w:frame="1"/>
          </w:rPr>
          <w:t>South African Research Chair in Industrial Development,</w:t>
        </w:r>
      </w:hyperlink>
      <w:r w:rsidR="0011372D" w:rsidRPr="004F013C">
        <w:rPr>
          <w:rStyle w:val="apple-converted-space"/>
          <w:rFonts w:ascii="Calibri" w:hAnsi="Calibri" w:cs="Arial"/>
          <w:b/>
          <w:color w:val="000000" w:themeColor="text1"/>
          <w:szCs w:val="22"/>
        </w:rPr>
        <w:t> </w:t>
      </w:r>
      <w:r w:rsidR="0011372D" w:rsidRPr="004F013C">
        <w:rPr>
          <w:rFonts w:ascii="Calibri" w:hAnsi="Calibri" w:cs="Arial"/>
          <w:b/>
          <w:color w:val="000000" w:themeColor="text1"/>
          <w:szCs w:val="22"/>
        </w:rPr>
        <w:t>based at the University of Johannesburg, and in association with the</w:t>
      </w:r>
      <w:r w:rsidR="0011372D" w:rsidRPr="004F013C">
        <w:rPr>
          <w:rStyle w:val="apple-converted-space"/>
          <w:rFonts w:ascii="Calibri" w:hAnsi="Calibri" w:cs="Arial"/>
          <w:b/>
          <w:color w:val="000000" w:themeColor="text1"/>
          <w:szCs w:val="22"/>
        </w:rPr>
        <w:t> </w:t>
      </w:r>
      <w:hyperlink r:id="rId10" w:tgtFrame="_blank" w:history="1">
        <w:r w:rsidR="0011372D" w:rsidRPr="004F013C">
          <w:rPr>
            <w:rStyle w:val="Hyperlink"/>
            <w:rFonts w:ascii="Calibri" w:hAnsi="Calibri" w:cs="Arial"/>
            <w:b/>
            <w:color w:val="000000" w:themeColor="text1"/>
            <w:szCs w:val="22"/>
            <w:u w:val="none"/>
            <w:bdr w:val="none" w:sz="0" w:space="0" w:color="auto" w:frame="1"/>
          </w:rPr>
          <w:t>Green Economy Coalition (GEC)</w:t>
        </w:r>
      </w:hyperlink>
      <w:r w:rsidRPr="004F013C">
        <w:rPr>
          <w:rFonts w:ascii="Calibri" w:hAnsi="Calibri"/>
          <w:b/>
          <w:color w:val="000000" w:themeColor="text1"/>
          <w:szCs w:val="22"/>
        </w:rPr>
        <w:t>. It is supported by the European Union and the Department of Trade and Industry.</w:t>
      </w:r>
    </w:p>
    <w:p w14:paraId="28B614E1" w14:textId="77777777" w:rsidR="003B1BCD" w:rsidRPr="003B1BCD" w:rsidRDefault="003B1BCD" w:rsidP="003B1BCD">
      <w:pPr>
        <w:pStyle w:val="NormalWeb"/>
        <w:jc w:val="center"/>
        <w:rPr>
          <w:rFonts w:asciiTheme="minorHAnsi" w:hAnsiTheme="minorHAnsi"/>
          <w:color w:val="272C35"/>
          <w:szCs w:val="22"/>
        </w:rPr>
      </w:pPr>
      <w:r>
        <w:rPr>
          <w:rFonts w:asciiTheme="minorHAnsi" w:hAnsiTheme="minorHAnsi"/>
          <w:noProof/>
          <w:color w:val="272C35"/>
          <w:szCs w:val="22"/>
          <w:lang w:val="en-GB" w:eastAsia="en-GB"/>
        </w:rPr>
        <w:lastRenderedPageBreak/>
        <w:drawing>
          <wp:inline distT="0" distB="0" distL="0" distR="0" wp14:anchorId="18F2D035" wp14:editId="362A3D7F">
            <wp:extent cx="842838" cy="562140"/>
            <wp:effectExtent l="19050" t="0" r="0" b="0"/>
            <wp:docPr id="3" name="Picture 2" descr="EU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jpg"/>
                    <pic:cNvPicPr/>
                  </pic:nvPicPr>
                  <pic:blipFill>
                    <a:blip r:embed="rId11" cstate="print"/>
                    <a:stretch>
                      <a:fillRect/>
                    </a:stretch>
                  </pic:blipFill>
                  <pic:spPr>
                    <a:xfrm>
                      <a:off x="0" y="0"/>
                      <a:ext cx="848727" cy="566068"/>
                    </a:xfrm>
                    <a:prstGeom prst="rect">
                      <a:avLst/>
                    </a:prstGeom>
                  </pic:spPr>
                </pic:pic>
              </a:graphicData>
            </a:graphic>
          </wp:inline>
        </w:drawing>
      </w:r>
      <w:r>
        <w:rPr>
          <w:rFonts w:asciiTheme="minorHAnsi" w:hAnsiTheme="minorHAnsi"/>
          <w:noProof/>
          <w:color w:val="272C35"/>
          <w:szCs w:val="22"/>
          <w:lang w:val="en-GB" w:eastAsia="en-GB"/>
        </w:rPr>
        <w:drawing>
          <wp:inline distT="0" distB="0" distL="0" distR="0" wp14:anchorId="0D860C7A" wp14:editId="6A9967E7">
            <wp:extent cx="1515551" cy="595742"/>
            <wp:effectExtent l="19050" t="0" r="8449" b="0"/>
            <wp:docPr id="4" name="Picture 3" descr="the d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ti.jpg"/>
                    <pic:cNvPicPr/>
                  </pic:nvPicPr>
                  <pic:blipFill>
                    <a:blip r:embed="rId12" cstate="print"/>
                    <a:stretch>
                      <a:fillRect/>
                    </a:stretch>
                  </pic:blipFill>
                  <pic:spPr>
                    <a:xfrm>
                      <a:off x="0" y="0"/>
                      <a:ext cx="1522966" cy="598657"/>
                    </a:xfrm>
                    <a:prstGeom prst="rect">
                      <a:avLst/>
                    </a:prstGeom>
                  </pic:spPr>
                </pic:pic>
              </a:graphicData>
            </a:graphic>
          </wp:inline>
        </w:drawing>
      </w:r>
    </w:p>
    <w:p w14:paraId="6C4BC64A" w14:textId="77777777" w:rsidR="00A7287C" w:rsidRDefault="00A7287C" w:rsidP="005B0121">
      <w:pPr>
        <w:spacing w:after="60"/>
        <w:jc w:val="center"/>
        <w:rPr>
          <w:rFonts w:ascii="Calibri" w:hAnsi="Calibri" w:cs="Arial"/>
          <w:b/>
          <w:color w:val="1B5068"/>
          <w:sz w:val="32"/>
          <w:szCs w:val="32"/>
        </w:rPr>
      </w:pPr>
    </w:p>
    <w:p w14:paraId="3202FAD2" w14:textId="77777777" w:rsidR="005B0121" w:rsidRPr="004F013C" w:rsidRDefault="005B0121" w:rsidP="005B0121">
      <w:pPr>
        <w:spacing w:after="60"/>
        <w:jc w:val="center"/>
        <w:rPr>
          <w:rFonts w:ascii="Calibri" w:hAnsi="Calibri"/>
          <w:b/>
          <w:bCs/>
          <w:color w:val="948A54"/>
          <w:sz w:val="26"/>
          <w:szCs w:val="26"/>
        </w:rPr>
      </w:pPr>
      <w:r w:rsidRPr="004F013C">
        <w:rPr>
          <w:rFonts w:ascii="Calibri" w:hAnsi="Calibri" w:cs="Arial"/>
          <w:b/>
          <w:color w:val="1B5068"/>
          <w:sz w:val="32"/>
          <w:szCs w:val="32"/>
        </w:rPr>
        <w:t>Abstract</w:t>
      </w:r>
      <w:r w:rsidRPr="004F013C">
        <w:rPr>
          <w:rFonts w:ascii="Calibri" w:hAnsi="Calibri"/>
          <w:b/>
          <w:bCs/>
          <w:color w:val="9D855F"/>
          <w:sz w:val="26"/>
          <w:szCs w:val="26"/>
        </w:rPr>
        <w:t xml:space="preserve"> </w:t>
      </w:r>
    </w:p>
    <w:p w14:paraId="375D2088" w14:textId="77777777" w:rsidR="00C41880" w:rsidRPr="00C41880" w:rsidRDefault="00C41880" w:rsidP="00C41880">
      <w:pPr>
        <w:rPr>
          <w:rFonts w:ascii="Calibri" w:hAnsi="Calibri"/>
        </w:rPr>
      </w:pPr>
      <w:r w:rsidRPr="00C41880">
        <w:rPr>
          <w:rFonts w:ascii="Calibri" w:hAnsi="Calibri"/>
        </w:rPr>
        <w:t xml:space="preserve">Agriculture and </w:t>
      </w:r>
      <w:proofErr w:type="spellStart"/>
      <w:r w:rsidRPr="00C41880">
        <w:rPr>
          <w:rFonts w:ascii="Calibri" w:hAnsi="Calibri"/>
        </w:rPr>
        <w:t>agri</w:t>
      </w:r>
      <w:proofErr w:type="spellEnd"/>
      <w:r w:rsidRPr="00C41880">
        <w:rPr>
          <w:rFonts w:ascii="Calibri" w:hAnsi="Calibri"/>
        </w:rPr>
        <w:t>-processing are significant in terms of GDP contribution, are highly labour absorptive and can make a significant contribution to household income in rural and marginal communities. Agricultural value chains are thus a key focus area for national and provincial economic growth. Yet, these value chains are a significant contributor to the carbon intensity of the economy, and particularly so in the case of the Western Cape. To enable a transition to a low-carbon pro-employment development path, it is thus necessary to identify targeted interventions within these sectors. This paper presents approaches to identifying the most carbon intense sectors of the economy at a sub-national level, and to identify high impact greenhouse gas (GHG) reduction interventions to reduce the carbon intensity of these sectors.</w:t>
      </w:r>
    </w:p>
    <w:p w14:paraId="0AB5DDDF" w14:textId="77777777" w:rsidR="00C41880" w:rsidRPr="00C41880" w:rsidRDefault="00C41880" w:rsidP="00C41880">
      <w:pPr>
        <w:rPr>
          <w:rFonts w:ascii="Calibri" w:hAnsi="Calibri"/>
        </w:rPr>
      </w:pPr>
      <w:r w:rsidRPr="00C41880">
        <w:rPr>
          <w:rFonts w:ascii="Calibri" w:hAnsi="Calibri"/>
        </w:rPr>
        <w:t xml:space="preserve">The carbon intensity of the Western Cape economy was assessed using a macro-economic analysis. The food value chain was identified as a key source of non-energy GHG emissions. The GHG emissions for the agricultural sector were then further analysed by considering key agricultural sub-sectors in the Western Cape, namely: wine, fruit, grain and livestock. Life cycle-based analysis of GHG emissions within these sub-sectors was then used to identify key emissions “hotspots” which were used to inform key areas of intervention to reduce the sector’s GHG emissions, while simultaneously supporting local economic development. </w:t>
      </w:r>
    </w:p>
    <w:p w14:paraId="7E0D6D07" w14:textId="798474B2" w:rsidR="00C41880" w:rsidRPr="00C41880" w:rsidRDefault="00C41880" w:rsidP="00C41880">
      <w:pPr>
        <w:rPr>
          <w:rFonts w:ascii="Calibri" w:hAnsi="Calibri"/>
        </w:rPr>
      </w:pPr>
      <w:r w:rsidRPr="00C41880">
        <w:rPr>
          <w:rFonts w:ascii="Calibri" w:hAnsi="Calibri"/>
        </w:rPr>
        <w:t xml:space="preserve">Four key opportunities were identified, namely: (a) solar heat for </w:t>
      </w:r>
      <w:proofErr w:type="spellStart"/>
      <w:r w:rsidRPr="00C41880">
        <w:rPr>
          <w:rFonts w:ascii="Calibri" w:hAnsi="Calibri"/>
        </w:rPr>
        <w:t>agri</w:t>
      </w:r>
      <w:proofErr w:type="spellEnd"/>
      <w:r w:rsidRPr="00C41880">
        <w:rPr>
          <w:rFonts w:ascii="Calibri" w:hAnsi="Calibri"/>
        </w:rPr>
        <w:t xml:space="preserve">-processing, (b) solar photovoltaics (PV) on packhouses, (c) solar pumps and variable speed drives for irrigation, and (d) biogas from </w:t>
      </w:r>
      <w:proofErr w:type="spellStart"/>
      <w:r w:rsidR="00AE799E">
        <w:rPr>
          <w:rFonts w:ascii="Calibri" w:hAnsi="Calibri"/>
        </w:rPr>
        <w:t>agri</w:t>
      </w:r>
      <w:proofErr w:type="spellEnd"/>
      <w:r w:rsidR="00AE799E">
        <w:rPr>
          <w:rFonts w:ascii="Calibri" w:hAnsi="Calibri"/>
        </w:rPr>
        <w:t xml:space="preserve">-processing </w:t>
      </w:r>
      <w:r w:rsidR="00DB67D5">
        <w:rPr>
          <w:rFonts w:ascii="Calibri" w:hAnsi="Calibri"/>
        </w:rPr>
        <w:t xml:space="preserve">wastes and </w:t>
      </w:r>
      <w:r w:rsidR="00AE799E">
        <w:rPr>
          <w:rFonts w:ascii="Calibri" w:hAnsi="Calibri"/>
        </w:rPr>
        <w:t>residues</w:t>
      </w:r>
      <w:r w:rsidRPr="00C41880">
        <w:rPr>
          <w:rFonts w:ascii="Calibri" w:hAnsi="Calibri"/>
        </w:rPr>
        <w:t xml:space="preserve">. The business cases for these opportunities were examined to encourage sustainable, profitable development. This paper presents the methodology used, key results obtained and general insights gained to promote a transition to low-carbon, sustainable production in the labour absorptive agriculture and </w:t>
      </w:r>
      <w:proofErr w:type="spellStart"/>
      <w:r w:rsidRPr="00C41880">
        <w:rPr>
          <w:rFonts w:ascii="Calibri" w:hAnsi="Calibri"/>
        </w:rPr>
        <w:t>agri</w:t>
      </w:r>
      <w:proofErr w:type="spellEnd"/>
      <w:r w:rsidRPr="00C41880">
        <w:rPr>
          <w:rFonts w:ascii="Calibri" w:hAnsi="Calibri"/>
        </w:rPr>
        <w:t>-processing sectors.</w:t>
      </w:r>
    </w:p>
    <w:p w14:paraId="641CAE83" w14:textId="77777777" w:rsidR="005B0121" w:rsidRDefault="005B0121" w:rsidP="005B0121">
      <w:pPr>
        <w:spacing w:after="60"/>
        <w:jc w:val="center"/>
        <w:rPr>
          <w:rFonts w:ascii="Calibri" w:hAnsi="Calibri"/>
        </w:rPr>
      </w:pPr>
    </w:p>
    <w:p w14:paraId="3B5FB2EE" w14:textId="77777777" w:rsidR="005B0121" w:rsidRPr="004F013C" w:rsidRDefault="005B0121" w:rsidP="005B0121">
      <w:pPr>
        <w:spacing w:after="60"/>
        <w:jc w:val="center"/>
        <w:rPr>
          <w:rFonts w:ascii="Calibri" w:hAnsi="Calibri"/>
          <w:b/>
          <w:bCs/>
          <w:color w:val="948A54"/>
          <w:sz w:val="26"/>
          <w:szCs w:val="26"/>
        </w:rPr>
      </w:pPr>
      <w:r w:rsidRPr="004F013C">
        <w:rPr>
          <w:rFonts w:ascii="Calibri" w:hAnsi="Calibri" w:cs="Arial"/>
          <w:b/>
          <w:color w:val="1B5068"/>
          <w:sz w:val="32"/>
          <w:szCs w:val="32"/>
        </w:rPr>
        <w:t>About the authors</w:t>
      </w:r>
      <w:r w:rsidRPr="004F013C">
        <w:rPr>
          <w:rFonts w:ascii="Calibri" w:hAnsi="Calibri"/>
          <w:b/>
          <w:bCs/>
          <w:color w:val="9D855F"/>
          <w:sz w:val="26"/>
          <w:szCs w:val="26"/>
        </w:rPr>
        <w:t xml:space="preserve"> </w:t>
      </w:r>
    </w:p>
    <w:p w14:paraId="6160180B" w14:textId="4E50FBBA" w:rsidR="00426EDE" w:rsidRDefault="00C41880" w:rsidP="00253E47">
      <w:pPr>
        <w:rPr>
          <w:rFonts w:ascii="Calibri" w:hAnsi="Calibri"/>
        </w:rPr>
      </w:pPr>
      <w:r>
        <w:rPr>
          <w:rFonts w:ascii="Calibri" w:hAnsi="Calibri"/>
        </w:rPr>
        <w:t xml:space="preserve">The authors are </w:t>
      </w:r>
      <w:r w:rsidR="00DB67D5">
        <w:rPr>
          <w:rFonts w:ascii="Calibri" w:hAnsi="Calibri"/>
        </w:rPr>
        <w:t>members of a</w:t>
      </w:r>
      <w:r w:rsidR="000A3A1C">
        <w:rPr>
          <w:rFonts w:ascii="Calibri" w:hAnsi="Calibri"/>
        </w:rPr>
        <w:t xml:space="preserve"> project team working </w:t>
      </w:r>
      <w:r w:rsidR="00DB67D5">
        <w:rPr>
          <w:rFonts w:ascii="Calibri" w:hAnsi="Calibri"/>
        </w:rPr>
        <w:t xml:space="preserve">in the </w:t>
      </w:r>
      <w:proofErr w:type="spellStart"/>
      <w:r w:rsidR="00DB67D5">
        <w:rPr>
          <w:rFonts w:ascii="Calibri" w:hAnsi="Calibri"/>
        </w:rPr>
        <w:t>Bioeconomy</w:t>
      </w:r>
      <w:proofErr w:type="spellEnd"/>
      <w:r w:rsidR="00DB67D5">
        <w:rPr>
          <w:rFonts w:ascii="Calibri" w:hAnsi="Calibri"/>
        </w:rPr>
        <w:t xml:space="preserve"> Programme at </w:t>
      </w:r>
      <w:r w:rsidR="000A3A1C">
        <w:rPr>
          <w:rFonts w:ascii="Calibri" w:hAnsi="Calibri"/>
        </w:rPr>
        <w:t xml:space="preserve">GreenCape, the sector development agency for the green economy in the Western Cape. </w:t>
      </w:r>
      <w:r w:rsidR="00DB67D5">
        <w:rPr>
          <w:rFonts w:ascii="Calibri" w:hAnsi="Calibri"/>
        </w:rPr>
        <w:t xml:space="preserve">The team </w:t>
      </w:r>
      <w:r w:rsidR="00253E47">
        <w:rPr>
          <w:rFonts w:ascii="Calibri" w:hAnsi="Calibri"/>
        </w:rPr>
        <w:t>do</w:t>
      </w:r>
      <w:r w:rsidR="00DB67D5">
        <w:rPr>
          <w:rFonts w:ascii="Calibri" w:hAnsi="Calibri"/>
        </w:rPr>
        <w:t>es</w:t>
      </w:r>
      <w:r w:rsidR="00253E47">
        <w:rPr>
          <w:rFonts w:ascii="Calibri" w:hAnsi="Calibri"/>
        </w:rPr>
        <w:t xml:space="preserve"> strategic studies on resource productivity for the Western Cape Government and p</w:t>
      </w:r>
      <w:r w:rsidR="000A3A1C">
        <w:rPr>
          <w:rFonts w:ascii="Calibri" w:hAnsi="Calibri"/>
        </w:rPr>
        <w:t>rovide</w:t>
      </w:r>
      <w:r w:rsidR="00DB67D5">
        <w:rPr>
          <w:rFonts w:ascii="Calibri" w:hAnsi="Calibri"/>
        </w:rPr>
        <w:t>s</w:t>
      </w:r>
      <w:r w:rsidR="000A3A1C">
        <w:rPr>
          <w:rFonts w:ascii="Calibri" w:hAnsi="Calibri"/>
        </w:rPr>
        <w:t xml:space="preserve"> technical support and analysis that feeds into the organisation’s annual market intelligence reports that </w:t>
      </w:r>
      <w:r w:rsidR="00253E47">
        <w:rPr>
          <w:rFonts w:ascii="Calibri" w:hAnsi="Calibri"/>
        </w:rPr>
        <w:t xml:space="preserve">aim to </w:t>
      </w:r>
      <w:r w:rsidR="000A3A1C">
        <w:rPr>
          <w:rFonts w:ascii="Calibri" w:hAnsi="Calibri"/>
        </w:rPr>
        <w:t>stimulate investment in the green economy</w:t>
      </w:r>
      <w:r w:rsidR="00253E47">
        <w:rPr>
          <w:rFonts w:ascii="Calibri" w:hAnsi="Calibri"/>
        </w:rPr>
        <w:t xml:space="preserve"> (available from: </w:t>
      </w:r>
      <w:r w:rsidR="00253E47" w:rsidRPr="00253E47">
        <w:rPr>
          <w:rFonts w:ascii="Calibri" w:hAnsi="Calibri"/>
        </w:rPr>
        <w:t>www.greencape.co.za/market-intelligence</w:t>
      </w:r>
      <w:r w:rsidR="00253E47">
        <w:rPr>
          <w:rFonts w:ascii="Calibri" w:hAnsi="Calibri"/>
        </w:rPr>
        <w:t>)</w:t>
      </w:r>
      <w:r w:rsidR="000A3A1C">
        <w:rPr>
          <w:rFonts w:ascii="Calibri" w:hAnsi="Calibri"/>
        </w:rPr>
        <w:t>.</w:t>
      </w:r>
    </w:p>
    <w:p w14:paraId="4290F6A7" w14:textId="11054D07" w:rsidR="00212809" w:rsidRPr="00212809" w:rsidRDefault="00212809" w:rsidP="00212809">
      <w:pPr>
        <w:rPr>
          <w:rFonts w:ascii="Calibri" w:hAnsi="Calibri"/>
        </w:rPr>
      </w:pPr>
      <w:r w:rsidRPr="00DB67D5">
        <w:rPr>
          <w:rFonts w:ascii="Calibri" w:hAnsi="Calibri"/>
          <w:b/>
        </w:rPr>
        <w:t xml:space="preserve">Lauren </w:t>
      </w:r>
      <w:proofErr w:type="spellStart"/>
      <w:r w:rsidRPr="00DB67D5">
        <w:rPr>
          <w:rFonts w:ascii="Calibri" w:hAnsi="Calibri"/>
          <w:b/>
        </w:rPr>
        <w:t>Basson</w:t>
      </w:r>
      <w:proofErr w:type="spellEnd"/>
      <w:r w:rsidRPr="00212809">
        <w:rPr>
          <w:rFonts w:ascii="Calibri" w:hAnsi="Calibri"/>
        </w:rPr>
        <w:t xml:space="preserve"> is </w:t>
      </w:r>
      <w:proofErr w:type="spellStart"/>
      <w:r w:rsidRPr="00212809">
        <w:rPr>
          <w:rFonts w:ascii="Calibri" w:hAnsi="Calibri"/>
        </w:rPr>
        <w:t>GreenCape’s</w:t>
      </w:r>
      <w:proofErr w:type="spellEnd"/>
      <w:r w:rsidRPr="00212809">
        <w:rPr>
          <w:rFonts w:ascii="Calibri" w:hAnsi="Calibri"/>
        </w:rPr>
        <w:t xml:space="preserve"> Manager: Technical and Knowledge. In this capacity she provides strategic and technical support to </w:t>
      </w:r>
      <w:proofErr w:type="spellStart"/>
      <w:r w:rsidRPr="00212809">
        <w:rPr>
          <w:rFonts w:ascii="Calibri" w:hAnsi="Calibri"/>
        </w:rPr>
        <w:t>GreenCape’s</w:t>
      </w:r>
      <w:proofErr w:type="spellEnd"/>
      <w:r w:rsidRPr="00212809">
        <w:rPr>
          <w:rFonts w:ascii="Calibri" w:hAnsi="Calibri"/>
        </w:rPr>
        <w:t xml:space="preserve"> energy, water, waste and agriculture programmes, and co-ordinates their knowledge generating activities. In addition, Lauren’s role is to broker links to knowledge and innovation institutions to support GreenCape activities and those of its m</w:t>
      </w:r>
      <w:r w:rsidR="00DB67D5">
        <w:rPr>
          <w:rFonts w:ascii="Calibri" w:hAnsi="Calibri"/>
        </w:rPr>
        <w:t xml:space="preserve">ember companies. Lauren holds </w:t>
      </w:r>
      <w:r w:rsidRPr="00212809">
        <w:rPr>
          <w:rFonts w:ascii="Calibri" w:hAnsi="Calibri"/>
        </w:rPr>
        <w:t xml:space="preserve">BSc and MSc degrees in Chemical Engineering from the University </w:t>
      </w:r>
      <w:proofErr w:type="gramStart"/>
      <w:r w:rsidRPr="00212809">
        <w:rPr>
          <w:rFonts w:ascii="Calibri" w:hAnsi="Calibri"/>
        </w:rPr>
        <w:t>of</w:t>
      </w:r>
      <w:proofErr w:type="gramEnd"/>
      <w:r w:rsidRPr="00212809">
        <w:rPr>
          <w:rFonts w:ascii="Calibri" w:hAnsi="Calibri"/>
        </w:rPr>
        <w:t xml:space="preserve"> Cape Town, South Africa and a PhD in Chemical Engineering from the University of Sydney, Australia. Prior </w:t>
      </w:r>
      <w:r w:rsidRPr="00212809">
        <w:rPr>
          <w:rFonts w:ascii="Calibri" w:hAnsi="Calibri"/>
        </w:rPr>
        <w:lastRenderedPageBreak/>
        <w:t>to joining GreenCape in 2013, Lauren worked industry and academia in South Africa, Australia and the United Kingdom. Lauren was the Project Manager for the Regional Resource Flow Model (2013/14-14/2015), Resource Productivity (2015/16) and Bioenergy and Product Diversification (2016/17) projects that form the foundation for this paper.</w:t>
      </w:r>
    </w:p>
    <w:p w14:paraId="3E87580E" w14:textId="40761F09" w:rsidR="00426EDE" w:rsidRDefault="00212809" w:rsidP="004D221B">
      <w:pPr>
        <w:rPr>
          <w:rFonts w:ascii="Calibri" w:hAnsi="Calibri"/>
        </w:rPr>
      </w:pPr>
      <w:r w:rsidRPr="00DB67D5">
        <w:rPr>
          <w:rFonts w:ascii="Calibri" w:hAnsi="Calibri"/>
          <w:b/>
        </w:rPr>
        <w:t xml:space="preserve">Pieter Frederik </w:t>
      </w:r>
      <w:proofErr w:type="spellStart"/>
      <w:r w:rsidRPr="00DB67D5">
        <w:rPr>
          <w:rFonts w:ascii="Calibri" w:hAnsi="Calibri"/>
          <w:b/>
        </w:rPr>
        <w:t>Janse</w:t>
      </w:r>
      <w:proofErr w:type="spellEnd"/>
      <w:r w:rsidRPr="00DB67D5">
        <w:rPr>
          <w:rFonts w:ascii="Calibri" w:hAnsi="Calibri"/>
          <w:b/>
        </w:rPr>
        <w:t xml:space="preserve"> van </w:t>
      </w:r>
      <w:proofErr w:type="spellStart"/>
      <w:r w:rsidRPr="00DB67D5">
        <w:rPr>
          <w:rFonts w:ascii="Calibri" w:hAnsi="Calibri"/>
          <w:b/>
        </w:rPr>
        <w:t>Vuuren</w:t>
      </w:r>
      <w:proofErr w:type="spellEnd"/>
      <w:r>
        <w:rPr>
          <w:rFonts w:ascii="Calibri" w:hAnsi="Calibri"/>
        </w:rPr>
        <w:t xml:space="preserve"> is an Economic Analyst </w:t>
      </w:r>
      <w:r w:rsidR="004D221B">
        <w:rPr>
          <w:rFonts w:ascii="Calibri" w:hAnsi="Calibri"/>
        </w:rPr>
        <w:t xml:space="preserve">providing economic support to a number of projects at GreenCape. Pieter holds a </w:t>
      </w:r>
      <w:r w:rsidR="00DB1B5C">
        <w:rPr>
          <w:rFonts w:ascii="Calibri" w:hAnsi="Calibri"/>
        </w:rPr>
        <w:t>Master’s</w:t>
      </w:r>
      <w:r w:rsidR="004D221B">
        <w:rPr>
          <w:rFonts w:ascii="Calibri" w:hAnsi="Calibri"/>
        </w:rPr>
        <w:t xml:space="preserve"> degree in Economics from Stellenbosch University. Pieter was an analyst on the </w:t>
      </w:r>
      <w:r w:rsidR="004D221B" w:rsidRPr="00212809">
        <w:rPr>
          <w:rFonts w:ascii="Calibri" w:hAnsi="Calibri"/>
        </w:rPr>
        <w:t>Regional Resource Flow Model (2013/14-14/2015), Resource Productivity (2015/16) and Bioenergy and Product Diversification (2016/17) projects</w:t>
      </w:r>
      <w:r w:rsidR="00DB67D5">
        <w:rPr>
          <w:rFonts w:ascii="Calibri" w:hAnsi="Calibri"/>
        </w:rPr>
        <w:t>.</w:t>
      </w:r>
    </w:p>
    <w:p w14:paraId="782826B8" w14:textId="3853F405" w:rsidR="0049302C" w:rsidRPr="0049302C" w:rsidRDefault="0049302C" w:rsidP="0049302C">
      <w:pPr>
        <w:rPr>
          <w:rFonts w:ascii="Times New Roman" w:eastAsia="Times New Roman" w:hAnsi="Times New Roman"/>
          <w:lang w:val="af-ZA" w:eastAsia="af-ZA" w:bidi="ar-SA"/>
        </w:rPr>
      </w:pPr>
      <w:r w:rsidRPr="00DB67D5">
        <w:rPr>
          <w:rFonts w:eastAsia="Times New Roman"/>
          <w:b/>
          <w:lang w:val="af-ZA" w:eastAsia="af-ZA" w:bidi="ar-SA"/>
        </w:rPr>
        <w:t xml:space="preserve">Cathy </w:t>
      </w:r>
      <w:r w:rsidR="00DB67D5" w:rsidRPr="00DB67D5">
        <w:rPr>
          <w:rFonts w:eastAsia="Times New Roman"/>
          <w:b/>
          <w:lang w:val="af-ZA" w:eastAsia="af-ZA" w:bidi="ar-SA"/>
        </w:rPr>
        <w:t>Pineo</w:t>
      </w:r>
      <w:r w:rsidR="00DB67D5">
        <w:rPr>
          <w:rFonts w:eastAsia="Times New Roman"/>
          <w:lang w:val="af-ZA" w:eastAsia="af-ZA" w:bidi="ar-SA"/>
        </w:rPr>
        <w:t xml:space="preserve"> hold a </w:t>
      </w:r>
      <w:r w:rsidRPr="0049302C">
        <w:rPr>
          <w:rFonts w:eastAsia="Times New Roman"/>
          <w:lang w:val="af-ZA" w:eastAsia="af-ZA" w:bidi="ar-SA"/>
        </w:rPr>
        <w:t xml:space="preserve">Masters degree in Molecular and Cell Biology </w:t>
      </w:r>
      <w:r w:rsidR="00DB67D5">
        <w:rPr>
          <w:rFonts w:eastAsia="Times New Roman"/>
          <w:lang w:val="af-ZA" w:eastAsia="af-ZA" w:bidi="ar-SA"/>
        </w:rPr>
        <w:t xml:space="preserve"> from the </w:t>
      </w:r>
      <w:r w:rsidRPr="0049302C">
        <w:rPr>
          <w:rFonts w:eastAsia="Times New Roman"/>
          <w:lang w:val="af-ZA" w:eastAsia="af-ZA" w:bidi="ar-SA"/>
        </w:rPr>
        <w:t xml:space="preserve">University of Cape Town. </w:t>
      </w:r>
      <w:r w:rsidR="00DB67D5">
        <w:rPr>
          <w:rFonts w:eastAsia="Times New Roman"/>
          <w:lang w:val="af-ZA" w:eastAsia="af-ZA" w:bidi="ar-SA"/>
        </w:rPr>
        <w:t xml:space="preserve">Through her work at GreenCape </w:t>
      </w:r>
      <w:r w:rsidRPr="0049302C">
        <w:rPr>
          <w:rFonts w:eastAsia="Times New Roman"/>
          <w:lang w:val="af-ZA" w:eastAsia="af-ZA" w:bidi="ar-SA"/>
        </w:rPr>
        <w:t xml:space="preserve">Cathy has </w:t>
      </w:r>
      <w:r w:rsidR="00DB67D5">
        <w:rPr>
          <w:rFonts w:eastAsia="Times New Roman"/>
          <w:lang w:val="af-ZA" w:eastAsia="af-ZA" w:bidi="ar-SA"/>
        </w:rPr>
        <w:t xml:space="preserve">developed an in-depth </w:t>
      </w:r>
      <w:r w:rsidRPr="0049302C">
        <w:rPr>
          <w:rFonts w:eastAsia="Times New Roman"/>
          <w:lang w:val="af-ZA" w:eastAsia="af-ZA" w:bidi="ar-SA"/>
        </w:rPr>
        <w:t>understanding of the close-loop paradigm and experience in the application of the concepts and principles of the Circular Economy. She joined GreenCape's Western Cape Industrial Symbiosis Programme (WISP) in 2013 and facilitated the exchange of unused resources between companies i.e. turning waste into secondary materials, rather than being lost to landfill.  </w:t>
      </w:r>
    </w:p>
    <w:p w14:paraId="5775AD15" w14:textId="07C525D5" w:rsidR="0049302C" w:rsidRDefault="0049302C" w:rsidP="0049302C">
      <w:pPr>
        <w:rPr>
          <w:rFonts w:eastAsia="Times New Roman"/>
          <w:lang w:val="af-ZA" w:eastAsia="af-ZA" w:bidi="ar-SA"/>
        </w:rPr>
      </w:pPr>
      <w:r w:rsidRPr="0049302C">
        <w:rPr>
          <w:rFonts w:eastAsia="Times New Roman"/>
          <w:lang w:val="af-ZA" w:eastAsia="af-ZA" w:bidi="ar-SA"/>
        </w:rPr>
        <w:t>Further to this, Cathy’s expertise at GreenCape has extended into the bioeconomy and agricultural value chains. From 2014</w:t>
      </w:r>
      <w:r w:rsidR="00DB67D5">
        <w:rPr>
          <w:rFonts w:eastAsia="Times New Roman"/>
          <w:lang w:val="af-ZA" w:eastAsia="af-ZA" w:bidi="ar-SA"/>
        </w:rPr>
        <w:t>,</w:t>
      </w:r>
      <w:r w:rsidRPr="0049302C">
        <w:rPr>
          <w:rFonts w:eastAsia="Times New Roman"/>
          <w:lang w:val="af-ZA" w:eastAsia="af-ZA" w:bidi="ar-SA"/>
        </w:rPr>
        <w:t xml:space="preserve"> she provided both analytical and strategic expertise on resource-based projects under the GreenCape Bioeconomy Programme. Since 2016, she has been managing the GreenCape Agriculture Sector Desk, run in collaboration with the Western Cape Department of Agriculture. With the help of her team, Cathy is championing the “greening” of agricultural value chains. This will be key in terms of supporting the development of sustainable and competitive agricultural value chains in the Western Cape and beyond. </w:t>
      </w:r>
    </w:p>
    <w:p w14:paraId="2F6A8649" w14:textId="0479C4C4" w:rsidR="00AE799E" w:rsidRPr="00DB67D5" w:rsidRDefault="00AE799E" w:rsidP="0049302C">
      <w:pPr>
        <w:rPr>
          <w:rFonts w:eastAsia="Times New Roman"/>
          <w:lang w:val="af-ZA" w:eastAsia="af-ZA" w:bidi="ar-SA"/>
        </w:rPr>
      </w:pPr>
      <w:r w:rsidRPr="00EF056C">
        <w:rPr>
          <w:rFonts w:eastAsia="Times New Roman"/>
          <w:b/>
          <w:lang w:val="af-ZA" w:eastAsia="af-ZA" w:bidi="ar-SA"/>
        </w:rPr>
        <w:t>Usisipho Gogela</w:t>
      </w:r>
      <w:r w:rsidRPr="00DB67D5">
        <w:rPr>
          <w:rFonts w:eastAsia="Times New Roman"/>
          <w:lang w:val="af-ZA" w:eastAsia="af-ZA" w:bidi="ar-SA"/>
        </w:rPr>
        <w:t xml:space="preserve"> </w:t>
      </w:r>
      <w:r w:rsidR="007E32C9">
        <w:rPr>
          <w:rFonts w:eastAsia="Times New Roman"/>
          <w:lang w:val="af-ZA" w:eastAsia="af-ZA" w:bidi="ar-SA"/>
        </w:rPr>
        <w:t>joined GreenCape in 2016</w:t>
      </w:r>
      <w:r w:rsidRPr="00DB67D5">
        <w:rPr>
          <w:rFonts w:eastAsia="Times New Roman"/>
          <w:lang w:val="af-ZA" w:eastAsia="af-ZA" w:bidi="ar-SA"/>
        </w:rPr>
        <w:t xml:space="preserve"> a</w:t>
      </w:r>
      <w:r w:rsidR="007E32C9">
        <w:rPr>
          <w:rFonts w:eastAsia="Times New Roman"/>
          <w:lang w:val="af-ZA" w:eastAsia="af-ZA" w:bidi="ar-SA"/>
        </w:rPr>
        <w:t>nd is currently employed as a</w:t>
      </w:r>
      <w:r w:rsidRPr="00DB67D5">
        <w:rPr>
          <w:rFonts w:eastAsia="Times New Roman"/>
          <w:lang w:val="af-ZA" w:eastAsia="af-ZA" w:bidi="ar-SA"/>
        </w:rPr>
        <w:t xml:space="preserve"> Bioenergy Analyst</w:t>
      </w:r>
      <w:r>
        <w:rPr>
          <w:rFonts w:eastAsia="Times New Roman"/>
          <w:lang w:val="af-ZA" w:eastAsia="af-ZA" w:bidi="ar-SA"/>
        </w:rPr>
        <w:t>. He provides support to external bioenergy stakeholders, as well as contributes to GreenCape’s internal knowledge base</w:t>
      </w:r>
      <w:r w:rsidRPr="00DB67D5">
        <w:rPr>
          <w:rFonts w:eastAsia="Times New Roman"/>
          <w:lang w:val="af-ZA" w:eastAsia="af-ZA" w:bidi="ar-SA"/>
        </w:rPr>
        <w:t>. Usisipho was an an</w:t>
      </w:r>
      <w:r>
        <w:rPr>
          <w:rFonts w:eastAsia="Times New Roman"/>
          <w:lang w:val="af-ZA" w:eastAsia="af-ZA" w:bidi="ar-SA"/>
        </w:rPr>
        <w:t>a</w:t>
      </w:r>
      <w:r w:rsidRPr="00DB67D5">
        <w:rPr>
          <w:rFonts w:eastAsia="Times New Roman"/>
          <w:lang w:val="af-ZA" w:eastAsia="af-ZA" w:bidi="ar-SA"/>
        </w:rPr>
        <w:t>ylst on the Bioenergy and Product Diversification (2016/17) project</w:t>
      </w:r>
      <w:r>
        <w:rPr>
          <w:rFonts w:eastAsia="Times New Roman"/>
          <w:lang w:val="af-ZA" w:eastAsia="af-ZA" w:bidi="ar-SA"/>
        </w:rPr>
        <w:t xml:space="preserve">, which informed some of the content </w:t>
      </w:r>
      <w:r w:rsidR="00D23D44">
        <w:rPr>
          <w:rFonts w:eastAsia="Times New Roman"/>
          <w:lang w:val="af-ZA" w:eastAsia="af-ZA" w:bidi="ar-SA"/>
        </w:rPr>
        <w:t>in this paper</w:t>
      </w:r>
      <w:r>
        <w:rPr>
          <w:rFonts w:eastAsia="Times New Roman"/>
          <w:lang w:val="af-ZA" w:eastAsia="af-ZA" w:bidi="ar-SA"/>
        </w:rPr>
        <w:t>.</w:t>
      </w:r>
      <w:r w:rsidRPr="00DB67D5">
        <w:rPr>
          <w:rFonts w:eastAsia="Times New Roman"/>
          <w:lang w:val="af-ZA" w:eastAsia="af-ZA" w:bidi="ar-SA"/>
        </w:rPr>
        <w:t xml:space="preserve">  He holds a BSc in Chemical Engineering from the University of Cape Town.</w:t>
      </w:r>
    </w:p>
    <w:p w14:paraId="1B8DE629" w14:textId="77777777" w:rsidR="0049302C" w:rsidRDefault="0049302C" w:rsidP="004D221B">
      <w:pPr>
        <w:rPr>
          <w:rFonts w:ascii="Calibri" w:hAnsi="Calibri"/>
        </w:rPr>
      </w:pPr>
    </w:p>
    <w:sdt>
      <w:sdtPr>
        <w:rPr>
          <w:b/>
          <w:bCs/>
        </w:rPr>
        <w:id w:val="84964074"/>
        <w:docPartObj>
          <w:docPartGallery w:val="Table of Contents"/>
          <w:docPartUnique/>
        </w:docPartObj>
      </w:sdtPr>
      <w:sdtEndPr>
        <w:rPr>
          <w:b w:val="0"/>
          <w:bCs w:val="0"/>
          <w:noProof/>
        </w:rPr>
      </w:sdtEndPr>
      <w:sdtContent>
        <w:p w14:paraId="6949E6CD" w14:textId="77777777" w:rsidR="00426EDE" w:rsidRDefault="00426EDE" w:rsidP="00426EDE">
          <w:pPr>
            <w:rPr>
              <w:b/>
              <w:bCs/>
            </w:rPr>
          </w:pPr>
          <w:r>
            <w:rPr>
              <w:b/>
              <w:bCs/>
            </w:rPr>
            <w:br w:type="page"/>
          </w:r>
        </w:p>
        <w:p w14:paraId="53283EE2" w14:textId="77777777" w:rsidR="001D2ADC" w:rsidRPr="00426EDE" w:rsidRDefault="001D2ADC" w:rsidP="00426EDE">
          <w:pPr>
            <w:pStyle w:val="TOCHeading"/>
            <w:ind w:left="360" w:hanging="360"/>
            <w:rPr>
              <w:rFonts w:eastAsiaTheme="minorEastAsia"/>
            </w:rPr>
          </w:pPr>
          <w:r w:rsidRPr="00426EDE">
            <w:rPr>
              <w:rFonts w:eastAsiaTheme="minorEastAsia"/>
            </w:rPr>
            <w:lastRenderedPageBreak/>
            <w:t>Contents</w:t>
          </w:r>
        </w:p>
        <w:p w14:paraId="28AE5946" w14:textId="77777777" w:rsidR="00EF056C" w:rsidRDefault="001D2ADC">
          <w:pPr>
            <w:pStyle w:val="TOC1"/>
            <w:rPr>
              <w:noProof/>
              <w:lang w:val="en-GB" w:eastAsia="en-GB" w:bidi="ar-SA"/>
            </w:rPr>
          </w:pPr>
          <w:r>
            <w:fldChar w:fldCharType="begin"/>
          </w:r>
          <w:r>
            <w:instrText xml:space="preserve"> TOC \o "1-3" \h \z \u </w:instrText>
          </w:r>
          <w:r>
            <w:fldChar w:fldCharType="separate"/>
          </w:r>
          <w:hyperlink w:anchor="_Toc483928486" w:history="1">
            <w:r w:rsidR="00EF056C" w:rsidRPr="0081026F">
              <w:rPr>
                <w:rStyle w:val="Hyperlink"/>
                <w:noProof/>
              </w:rPr>
              <w:t>1.</w:t>
            </w:r>
            <w:r w:rsidR="00EF056C">
              <w:rPr>
                <w:noProof/>
                <w:lang w:val="en-GB" w:eastAsia="en-GB" w:bidi="ar-SA"/>
              </w:rPr>
              <w:tab/>
            </w:r>
            <w:r w:rsidR="00EF056C" w:rsidRPr="0081026F">
              <w:rPr>
                <w:rStyle w:val="Hyperlink"/>
                <w:noProof/>
              </w:rPr>
              <w:t>Introduction</w:t>
            </w:r>
            <w:r w:rsidR="00EF056C">
              <w:rPr>
                <w:noProof/>
                <w:webHidden/>
              </w:rPr>
              <w:tab/>
            </w:r>
            <w:r w:rsidR="00EF056C">
              <w:rPr>
                <w:noProof/>
                <w:webHidden/>
              </w:rPr>
              <w:fldChar w:fldCharType="begin"/>
            </w:r>
            <w:r w:rsidR="00EF056C">
              <w:rPr>
                <w:noProof/>
                <w:webHidden/>
              </w:rPr>
              <w:instrText xml:space="preserve"> PAGEREF _Toc483928486 \h </w:instrText>
            </w:r>
            <w:r w:rsidR="00EF056C">
              <w:rPr>
                <w:noProof/>
                <w:webHidden/>
              </w:rPr>
            </w:r>
            <w:r w:rsidR="00EF056C">
              <w:rPr>
                <w:noProof/>
                <w:webHidden/>
              </w:rPr>
              <w:fldChar w:fldCharType="separate"/>
            </w:r>
            <w:r w:rsidR="004E66A3">
              <w:rPr>
                <w:noProof/>
                <w:webHidden/>
              </w:rPr>
              <w:t>6</w:t>
            </w:r>
            <w:r w:rsidR="00EF056C">
              <w:rPr>
                <w:noProof/>
                <w:webHidden/>
              </w:rPr>
              <w:fldChar w:fldCharType="end"/>
            </w:r>
          </w:hyperlink>
        </w:p>
        <w:p w14:paraId="43A3A3A7" w14:textId="77777777" w:rsidR="00EF056C" w:rsidRDefault="00EF056C">
          <w:pPr>
            <w:pStyle w:val="TOC1"/>
            <w:rPr>
              <w:noProof/>
              <w:lang w:val="en-GB" w:eastAsia="en-GB" w:bidi="ar-SA"/>
            </w:rPr>
          </w:pPr>
          <w:hyperlink w:anchor="_Toc483928487" w:history="1">
            <w:r w:rsidRPr="0081026F">
              <w:rPr>
                <w:rStyle w:val="Hyperlink"/>
                <w:noProof/>
              </w:rPr>
              <w:t>2.</w:t>
            </w:r>
            <w:r>
              <w:rPr>
                <w:noProof/>
                <w:lang w:val="en-GB" w:eastAsia="en-GB" w:bidi="ar-SA"/>
              </w:rPr>
              <w:tab/>
            </w:r>
            <w:r w:rsidRPr="0081026F">
              <w:rPr>
                <w:rStyle w:val="Hyperlink"/>
                <w:noProof/>
              </w:rPr>
              <w:t>Approach</w:t>
            </w:r>
            <w:r>
              <w:rPr>
                <w:noProof/>
                <w:webHidden/>
              </w:rPr>
              <w:tab/>
            </w:r>
            <w:r>
              <w:rPr>
                <w:noProof/>
                <w:webHidden/>
              </w:rPr>
              <w:fldChar w:fldCharType="begin"/>
            </w:r>
            <w:r>
              <w:rPr>
                <w:noProof/>
                <w:webHidden/>
              </w:rPr>
              <w:instrText xml:space="preserve"> PAGEREF _Toc483928487 \h </w:instrText>
            </w:r>
            <w:r>
              <w:rPr>
                <w:noProof/>
                <w:webHidden/>
              </w:rPr>
            </w:r>
            <w:r>
              <w:rPr>
                <w:noProof/>
                <w:webHidden/>
              </w:rPr>
              <w:fldChar w:fldCharType="separate"/>
            </w:r>
            <w:r w:rsidR="004E66A3">
              <w:rPr>
                <w:noProof/>
                <w:webHidden/>
              </w:rPr>
              <w:t>6</w:t>
            </w:r>
            <w:r>
              <w:rPr>
                <w:noProof/>
                <w:webHidden/>
              </w:rPr>
              <w:fldChar w:fldCharType="end"/>
            </w:r>
          </w:hyperlink>
        </w:p>
        <w:p w14:paraId="77CA139C" w14:textId="77777777" w:rsidR="00EF056C" w:rsidRDefault="00EF056C">
          <w:pPr>
            <w:pStyle w:val="TOC2"/>
            <w:rPr>
              <w:lang w:val="en-GB" w:eastAsia="en-GB" w:bidi="ar-SA"/>
            </w:rPr>
          </w:pPr>
          <w:hyperlink w:anchor="_Toc483928488" w:history="1">
            <w:r w:rsidRPr="0081026F">
              <w:rPr>
                <w:rStyle w:val="Hyperlink"/>
              </w:rPr>
              <w:t>2.1.</w:t>
            </w:r>
            <w:r>
              <w:rPr>
                <w:lang w:val="en-GB" w:eastAsia="en-GB" w:bidi="ar-SA"/>
              </w:rPr>
              <w:tab/>
            </w:r>
            <w:r w:rsidRPr="0081026F">
              <w:rPr>
                <w:rStyle w:val="Hyperlink"/>
              </w:rPr>
              <w:t>Economic analysis</w:t>
            </w:r>
            <w:r>
              <w:rPr>
                <w:webHidden/>
              </w:rPr>
              <w:tab/>
            </w:r>
            <w:r>
              <w:rPr>
                <w:webHidden/>
              </w:rPr>
              <w:fldChar w:fldCharType="begin"/>
            </w:r>
            <w:r>
              <w:rPr>
                <w:webHidden/>
              </w:rPr>
              <w:instrText xml:space="preserve"> PAGEREF _Toc483928488 \h </w:instrText>
            </w:r>
            <w:r>
              <w:rPr>
                <w:webHidden/>
              </w:rPr>
            </w:r>
            <w:r>
              <w:rPr>
                <w:webHidden/>
              </w:rPr>
              <w:fldChar w:fldCharType="separate"/>
            </w:r>
            <w:r w:rsidR="004E66A3">
              <w:rPr>
                <w:webHidden/>
              </w:rPr>
              <w:t>7</w:t>
            </w:r>
            <w:r>
              <w:rPr>
                <w:webHidden/>
              </w:rPr>
              <w:fldChar w:fldCharType="end"/>
            </w:r>
          </w:hyperlink>
        </w:p>
        <w:p w14:paraId="1E5F2EA0" w14:textId="77777777" w:rsidR="00EF056C" w:rsidRDefault="00EF056C">
          <w:pPr>
            <w:pStyle w:val="TOC2"/>
            <w:rPr>
              <w:lang w:val="en-GB" w:eastAsia="en-GB" w:bidi="ar-SA"/>
            </w:rPr>
          </w:pPr>
          <w:hyperlink w:anchor="_Toc483928489" w:history="1">
            <w:r w:rsidRPr="0081026F">
              <w:rPr>
                <w:rStyle w:val="Hyperlink"/>
              </w:rPr>
              <w:t>2.2.</w:t>
            </w:r>
            <w:r>
              <w:rPr>
                <w:lang w:val="en-GB" w:eastAsia="en-GB" w:bidi="ar-SA"/>
              </w:rPr>
              <w:tab/>
            </w:r>
            <w:r w:rsidRPr="0081026F">
              <w:rPr>
                <w:rStyle w:val="Hyperlink"/>
              </w:rPr>
              <w:t>Resource needs of key agricultural sectors</w:t>
            </w:r>
            <w:r>
              <w:rPr>
                <w:webHidden/>
              </w:rPr>
              <w:tab/>
            </w:r>
            <w:r>
              <w:rPr>
                <w:webHidden/>
              </w:rPr>
              <w:fldChar w:fldCharType="begin"/>
            </w:r>
            <w:r>
              <w:rPr>
                <w:webHidden/>
              </w:rPr>
              <w:instrText xml:space="preserve"> PAGEREF _Toc483928489 \h </w:instrText>
            </w:r>
            <w:r>
              <w:rPr>
                <w:webHidden/>
              </w:rPr>
            </w:r>
            <w:r>
              <w:rPr>
                <w:webHidden/>
              </w:rPr>
              <w:fldChar w:fldCharType="separate"/>
            </w:r>
            <w:r w:rsidR="004E66A3">
              <w:rPr>
                <w:webHidden/>
              </w:rPr>
              <w:t>8</w:t>
            </w:r>
            <w:r>
              <w:rPr>
                <w:webHidden/>
              </w:rPr>
              <w:fldChar w:fldCharType="end"/>
            </w:r>
          </w:hyperlink>
        </w:p>
        <w:p w14:paraId="448C79C8" w14:textId="77777777" w:rsidR="00EF056C" w:rsidRDefault="00EF056C">
          <w:pPr>
            <w:pStyle w:val="TOC3"/>
            <w:rPr>
              <w:noProof/>
              <w:lang w:val="en-GB" w:eastAsia="en-GB" w:bidi="ar-SA"/>
            </w:rPr>
          </w:pPr>
          <w:hyperlink w:anchor="_Toc483928490" w:history="1">
            <w:r w:rsidRPr="0081026F">
              <w:rPr>
                <w:rStyle w:val="Hyperlink"/>
                <w:noProof/>
              </w:rPr>
              <w:t>2.2.1.</w:t>
            </w:r>
            <w:r>
              <w:rPr>
                <w:noProof/>
                <w:lang w:val="en-GB" w:eastAsia="en-GB" w:bidi="ar-SA"/>
              </w:rPr>
              <w:tab/>
            </w:r>
            <w:r w:rsidRPr="0081026F">
              <w:rPr>
                <w:rStyle w:val="Hyperlink"/>
                <w:noProof/>
              </w:rPr>
              <w:t>Wine Sector</w:t>
            </w:r>
            <w:r>
              <w:rPr>
                <w:noProof/>
                <w:webHidden/>
              </w:rPr>
              <w:tab/>
            </w:r>
            <w:r>
              <w:rPr>
                <w:noProof/>
                <w:webHidden/>
              </w:rPr>
              <w:fldChar w:fldCharType="begin"/>
            </w:r>
            <w:r>
              <w:rPr>
                <w:noProof/>
                <w:webHidden/>
              </w:rPr>
              <w:instrText xml:space="preserve"> PAGEREF _Toc483928490 \h </w:instrText>
            </w:r>
            <w:r>
              <w:rPr>
                <w:noProof/>
                <w:webHidden/>
              </w:rPr>
            </w:r>
            <w:r>
              <w:rPr>
                <w:noProof/>
                <w:webHidden/>
              </w:rPr>
              <w:fldChar w:fldCharType="separate"/>
            </w:r>
            <w:r w:rsidR="004E66A3">
              <w:rPr>
                <w:noProof/>
                <w:webHidden/>
              </w:rPr>
              <w:t>9</w:t>
            </w:r>
            <w:r>
              <w:rPr>
                <w:noProof/>
                <w:webHidden/>
              </w:rPr>
              <w:fldChar w:fldCharType="end"/>
            </w:r>
          </w:hyperlink>
        </w:p>
        <w:p w14:paraId="5C28B656" w14:textId="77777777" w:rsidR="00EF056C" w:rsidRDefault="00EF056C">
          <w:pPr>
            <w:pStyle w:val="TOC3"/>
            <w:rPr>
              <w:noProof/>
              <w:lang w:val="en-GB" w:eastAsia="en-GB" w:bidi="ar-SA"/>
            </w:rPr>
          </w:pPr>
          <w:hyperlink w:anchor="_Toc483928491" w:history="1">
            <w:r w:rsidRPr="0081026F">
              <w:rPr>
                <w:rStyle w:val="Hyperlink"/>
                <w:noProof/>
              </w:rPr>
              <w:t>2.2.2.</w:t>
            </w:r>
            <w:r>
              <w:rPr>
                <w:noProof/>
                <w:lang w:val="en-GB" w:eastAsia="en-GB" w:bidi="ar-SA"/>
              </w:rPr>
              <w:tab/>
            </w:r>
            <w:r w:rsidRPr="0081026F">
              <w:rPr>
                <w:rStyle w:val="Hyperlink"/>
                <w:noProof/>
              </w:rPr>
              <w:t>Fruit sector</w:t>
            </w:r>
            <w:r>
              <w:rPr>
                <w:noProof/>
                <w:webHidden/>
              </w:rPr>
              <w:tab/>
            </w:r>
            <w:r>
              <w:rPr>
                <w:noProof/>
                <w:webHidden/>
              </w:rPr>
              <w:fldChar w:fldCharType="begin"/>
            </w:r>
            <w:r>
              <w:rPr>
                <w:noProof/>
                <w:webHidden/>
              </w:rPr>
              <w:instrText xml:space="preserve"> PAGEREF _Toc483928491 \h </w:instrText>
            </w:r>
            <w:r>
              <w:rPr>
                <w:noProof/>
                <w:webHidden/>
              </w:rPr>
            </w:r>
            <w:r>
              <w:rPr>
                <w:noProof/>
                <w:webHidden/>
              </w:rPr>
              <w:fldChar w:fldCharType="separate"/>
            </w:r>
            <w:r w:rsidR="004E66A3">
              <w:rPr>
                <w:noProof/>
                <w:webHidden/>
              </w:rPr>
              <w:t>11</w:t>
            </w:r>
            <w:r>
              <w:rPr>
                <w:noProof/>
                <w:webHidden/>
              </w:rPr>
              <w:fldChar w:fldCharType="end"/>
            </w:r>
          </w:hyperlink>
        </w:p>
        <w:p w14:paraId="20E7E26D" w14:textId="77777777" w:rsidR="00EF056C" w:rsidRDefault="00EF056C">
          <w:pPr>
            <w:pStyle w:val="TOC3"/>
            <w:rPr>
              <w:noProof/>
              <w:lang w:val="en-GB" w:eastAsia="en-GB" w:bidi="ar-SA"/>
            </w:rPr>
          </w:pPr>
          <w:hyperlink w:anchor="_Toc483928492" w:history="1">
            <w:r w:rsidRPr="0081026F">
              <w:rPr>
                <w:rStyle w:val="Hyperlink"/>
                <w:noProof/>
              </w:rPr>
              <w:t>2.2.3.</w:t>
            </w:r>
            <w:r>
              <w:rPr>
                <w:noProof/>
                <w:lang w:val="en-GB" w:eastAsia="en-GB" w:bidi="ar-SA"/>
              </w:rPr>
              <w:tab/>
            </w:r>
            <w:r w:rsidRPr="0081026F">
              <w:rPr>
                <w:rStyle w:val="Hyperlink"/>
                <w:noProof/>
              </w:rPr>
              <w:t>Grain sector</w:t>
            </w:r>
            <w:r>
              <w:rPr>
                <w:noProof/>
                <w:webHidden/>
              </w:rPr>
              <w:tab/>
            </w:r>
            <w:r>
              <w:rPr>
                <w:noProof/>
                <w:webHidden/>
              </w:rPr>
              <w:fldChar w:fldCharType="begin"/>
            </w:r>
            <w:r>
              <w:rPr>
                <w:noProof/>
                <w:webHidden/>
              </w:rPr>
              <w:instrText xml:space="preserve"> PAGEREF _Toc483928492 \h </w:instrText>
            </w:r>
            <w:r>
              <w:rPr>
                <w:noProof/>
                <w:webHidden/>
              </w:rPr>
            </w:r>
            <w:r>
              <w:rPr>
                <w:noProof/>
                <w:webHidden/>
              </w:rPr>
              <w:fldChar w:fldCharType="separate"/>
            </w:r>
            <w:r w:rsidR="004E66A3">
              <w:rPr>
                <w:noProof/>
                <w:webHidden/>
              </w:rPr>
              <w:t>12</w:t>
            </w:r>
            <w:r>
              <w:rPr>
                <w:noProof/>
                <w:webHidden/>
              </w:rPr>
              <w:fldChar w:fldCharType="end"/>
            </w:r>
          </w:hyperlink>
        </w:p>
        <w:p w14:paraId="7AE639A0" w14:textId="77777777" w:rsidR="00EF056C" w:rsidRDefault="00EF056C">
          <w:pPr>
            <w:pStyle w:val="TOC3"/>
            <w:rPr>
              <w:noProof/>
              <w:lang w:val="en-GB" w:eastAsia="en-GB" w:bidi="ar-SA"/>
            </w:rPr>
          </w:pPr>
          <w:hyperlink w:anchor="_Toc483928493" w:history="1">
            <w:r w:rsidRPr="0081026F">
              <w:rPr>
                <w:rStyle w:val="Hyperlink"/>
                <w:noProof/>
              </w:rPr>
              <w:t>2.2.4.</w:t>
            </w:r>
            <w:r>
              <w:rPr>
                <w:noProof/>
                <w:lang w:val="en-GB" w:eastAsia="en-GB" w:bidi="ar-SA"/>
              </w:rPr>
              <w:tab/>
            </w:r>
            <w:r w:rsidRPr="0081026F">
              <w:rPr>
                <w:rStyle w:val="Hyperlink"/>
                <w:noProof/>
              </w:rPr>
              <w:t>Livestock and game sector</w:t>
            </w:r>
            <w:r>
              <w:rPr>
                <w:noProof/>
                <w:webHidden/>
              </w:rPr>
              <w:tab/>
            </w:r>
            <w:r>
              <w:rPr>
                <w:noProof/>
                <w:webHidden/>
              </w:rPr>
              <w:fldChar w:fldCharType="begin"/>
            </w:r>
            <w:r>
              <w:rPr>
                <w:noProof/>
                <w:webHidden/>
              </w:rPr>
              <w:instrText xml:space="preserve"> PAGEREF _Toc483928493 \h </w:instrText>
            </w:r>
            <w:r>
              <w:rPr>
                <w:noProof/>
                <w:webHidden/>
              </w:rPr>
            </w:r>
            <w:r>
              <w:rPr>
                <w:noProof/>
                <w:webHidden/>
              </w:rPr>
              <w:fldChar w:fldCharType="separate"/>
            </w:r>
            <w:r w:rsidR="004E66A3">
              <w:rPr>
                <w:noProof/>
                <w:webHidden/>
              </w:rPr>
              <w:t>14</w:t>
            </w:r>
            <w:r>
              <w:rPr>
                <w:noProof/>
                <w:webHidden/>
              </w:rPr>
              <w:fldChar w:fldCharType="end"/>
            </w:r>
          </w:hyperlink>
        </w:p>
        <w:p w14:paraId="6D3D9AA5" w14:textId="77777777" w:rsidR="00EF056C" w:rsidRDefault="00EF056C">
          <w:pPr>
            <w:pStyle w:val="TOC1"/>
            <w:rPr>
              <w:noProof/>
              <w:lang w:val="en-GB" w:eastAsia="en-GB" w:bidi="ar-SA"/>
            </w:rPr>
          </w:pPr>
          <w:hyperlink w:anchor="_Toc483928494" w:history="1">
            <w:r w:rsidRPr="0081026F">
              <w:rPr>
                <w:rStyle w:val="Hyperlink"/>
                <w:noProof/>
              </w:rPr>
              <w:t>3.</w:t>
            </w:r>
            <w:r>
              <w:rPr>
                <w:noProof/>
                <w:lang w:val="en-GB" w:eastAsia="en-GB" w:bidi="ar-SA"/>
              </w:rPr>
              <w:tab/>
            </w:r>
            <w:r w:rsidRPr="0081026F">
              <w:rPr>
                <w:rStyle w:val="Hyperlink"/>
                <w:noProof/>
              </w:rPr>
              <w:t>From focus areas to GHG reduction interventions</w:t>
            </w:r>
            <w:r>
              <w:rPr>
                <w:noProof/>
                <w:webHidden/>
              </w:rPr>
              <w:tab/>
            </w:r>
            <w:r>
              <w:rPr>
                <w:noProof/>
                <w:webHidden/>
              </w:rPr>
              <w:fldChar w:fldCharType="begin"/>
            </w:r>
            <w:r>
              <w:rPr>
                <w:noProof/>
                <w:webHidden/>
              </w:rPr>
              <w:instrText xml:space="preserve"> PAGEREF _Toc483928494 \h </w:instrText>
            </w:r>
            <w:r>
              <w:rPr>
                <w:noProof/>
                <w:webHidden/>
              </w:rPr>
            </w:r>
            <w:r>
              <w:rPr>
                <w:noProof/>
                <w:webHidden/>
              </w:rPr>
              <w:fldChar w:fldCharType="separate"/>
            </w:r>
            <w:r w:rsidR="004E66A3">
              <w:rPr>
                <w:noProof/>
                <w:webHidden/>
              </w:rPr>
              <w:t>15</w:t>
            </w:r>
            <w:r>
              <w:rPr>
                <w:noProof/>
                <w:webHidden/>
              </w:rPr>
              <w:fldChar w:fldCharType="end"/>
            </w:r>
          </w:hyperlink>
        </w:p>
        <w:p w14:paraId="6F629EF4" w14:textId="77777777" w:rsidR="00EF056C" w:rsidRDefault="00EF056C">
          <w:pPr>
            <w:pStyle w:val="TOC2"/>
            <w:rPr>
              <w:lang w:val="en-GB" w:eastAsia="en-GB" w:bidi="ar-SA"/>
            </w:rPr>
          </w:pPr>
          <w:hyperlink w:anchor="_Toc483928495" w:history="1">
            <w:r w:rsidRPr="0081026F">
              <w:rPr>
                <w:rStyle w:val="Hyperlink"/>
              </w:rPr>
              <w:t>3.1.</w:t>
            </w:r>
            <w:r>
              <w:rPr>
                <w:lang w:val="en-GB" w:eastAsia="en-GB" w:bidi="ar-SA"/>
              </w:rPr>
              <w:tab/>
            </w:r>
            <w:r w:rsidRPr="0081026F">
              <w:rPr>
                <w:rStyle w:val="Hyperlink"/>
              </w:rPr>
              <w:t>General drivers</w:t>
            </w:r>
            <w:r>
              <w:rPr>
                <w:webHidden/>
              </w:rPr>
              <w:tab/>
            </w:r>
            <w:r>
              <w:rPr>
                <w:webHidden/>
              </w:rPr>
              <w:fldChar w:fldCharType="begin"/>
            </w:r>
            <w:r>
              <w:rPr>
                <w:webHidden/>
              </w:rPr>
              <w:instrText xml:space="preserve"> PAGEREF _Toc483928495 \h </w:instrText>
            </w:r>
            <w:r>
              <w:rPr>
                <w:webHidden/>
              </w:rPr>
            </w:r>
            <w:r>
              <w:rPr>
                <w:webHidden/>
              </w:rPr>
              <w:fldChar w:fldCharType="separate"/>
            </w:r>
            <w:r w:rsidR="004E66A3">
              <w:rPr>
                <w:webHidden/>
              </w:rPr>
              <w:t>15</w:t>
            </w:r>
            <w:r>
              <w:rPr>
                <w:webHidden/>
              </w:rPr>
              <w:fldChar w:fldCharType="end"/>
            </w:r>
          </w:hyperlink>
        </w:p>
        <w:p w14:paraId="3578EFF3" w14:textId="77777777" w:rsidR="00EF056C" w:rsidRDefault="00EF056C">
          <w:pPr>
            <w:pStyle w:val="TOC2"/>
            <w:rPr>
              <w:lang w:val="en-GB" w:eastAsia="en-GB" w:bidi="ar-SA"/>
            </w:rPr>
          </w:pPr>
          <w:hyperlink w:anchor="_Toc483928496" w:history="1">
            <w:r w:rsidRPr="0081026F">
              <w:rPr>
                <w:rStyle w:val="Hyperlink"/>
              </w:rPr>
              <w:t>3.2.</w:t>
            </w:r>
            <w:r>
              <w:rPr>
                <w:lang w:val="en-GB" w:eastAsia="en-GB" w:bidi="ar-SA"/>
              </w:rPr>
              <w:tab/>
            </w:r>
            <w:r w:rsidRPr="0081026F">
              <w:rPr>
                <w:rStyle w:val="Hyperlink"/>
              </w:rPr>
              <w:t>Solar heat for agri-processing</w:t>
            </w:r>
            <w:r>
              <w:rPr>
                <w:webHidden/>
              </w:rPr>
              <w:tab/>
            </w:r>
            <w:r>
              <w:rPr>
                <w:webHidden/>
              </w:rPr>
              <w:fldChar w:fldCharType="begin"/>
            </w:r>
            <w:r>
              <w:rPr>
                <w:webHidden/>
              </w:rPr>
              <w:instrText xml:space="preserve"> PAGEREF _Toc483928496 \h </w:instrText>
            </w:r>
            <w:r>
              <w:rPr>
                <w:webHidden/>
              </w:rPr>
            </w:r>
            <w:r>
              <w:rPr>
                <w:webHidden/>
              </w:rPr>
              <w:fldChar w:fldCharType="separate"/>
            </w:r>
            <w:r w:rsidR="004E66A3">
              <w:rPr>
                <w:webHidden/>
              </w:rPr>
              <w:t>16</w:t>
            </w:r>
            <w:r>
              <w:rPr>
                <w:webHidden/>
              </w:rPr>
              <w:fldChar w:fldCharType="end"/>
            </w:r>
          </w:hyperlink>
        </w:p>
        <w:p w14:paraId="7B9A1A1C" w14:textId="77777777" w:rsidR="00EF056C" w:rsidRDefault="00EF056C">
          <w:pPr>
            <w:pStyle w:val="TOC3"/>
            <w:rPr>
              <w:noProof/>
              <w:lang w:val="en-GB" w:eastAsia="en-GB" w:bidi="ar-SA"/>
            </w:rPr>
          </w:pPr>
          <w:hyperlink w:anchor="_Toc483928497" w:history="1">
            <w:r w:rsidRPr="0081026F">
              <w:rPr>
                <w:rStyle w:val="Hyperlink"/>
                <w:noProof/>
              </w:rPr>
              <w:t>3.2.1.</w:t>
            </w:r>
            <w:r>
              <w:rPr>
                <w:noProof/>
                <w:lang w:val="en-GB" w:eastAsia="en-GB" w:bidi="ar-SA"/>
              </w:rPr>
              <w:tab/>
            </w:r>
            <w:r w:rsidRPr="0081026F">
              <w:rPr>
                <w:rStyle w:val="Hyperlink"/>
                <w:noProof/>
              </w:rPr>
              <w:t>Barriers</w:t>
            </w:r>
            <w:r>
              <w:rPr>
                <w:noProof/>
                <w:webHidden/>
              </w:rPr>
              <w:tab/>
            </w:r>
            <w:r>
              <w:rPr>
                <w:noProof/>
                <w:webHidden/>
              </w:rPr>
              <w:fldChar w:fldCharType="begin"/>
            </w:r>
            <w:r>
              <w:rPr>
                <w:noProof/>
                <w:webHidden/>
              </w:rPr>
              <w:instrText xml:space="preserve"> PAGEREF _Toc483928497 \h </w:instrText>
            </w:r>
            <w:r>
              <w:rPr>
                <w:noProof/>
                <w:webHidden/>
              </w:rPr>
            </w:r>
            <w:r>
              <w:rPr>
                <w:noProof/>
                <w:webHidden/>
              </w:rPr>
              <w:fldChar w:fldCharType="separate"/>
            </w:r>
            <w:r w:rsidR="004E66A3">
              <w:rPr>
                <w:noProof/>
                <w:webHidden/>
              </w:rPr>
              <w:t>18</w:t>
            </w:r>
            <w:r>
              <w:rPr>
                <w:noProof/>
                <w:webHidden/>
              </w:rPr>
              <w:fldChar w:fldCharType="end"/>
            </w:r>
          </w:hyperlink>
        </w:p>
        <w:p w14:paraId="61E8A665" w14:textId="77777777" w:rsidR="00EF056C" w:rsidRDefault="00EF056C">
          <w:pPr>
            <w:pStyle w:val="TOC3"/>
            <w:rPr>
              <w:noProof/>
              <w:lang w:val="en-GB" w:eastAsia="en-GB" w:bidi="ar-SA"/>
            </w:rPr>
          </w:pPr>
          <w:hyperlink w:anchor="_Toc483928498" w:history="1">
            <w:r w:rsidRPr="0081026F">
              <w:rPr>
                <w:rStyle w:val="Hyperlink"/>
                <w:noProof/>
              </w:rPr>
              <w:t>3.2.2.</w:t>
            </w:r>
            <w:r>
              <w:rPr>
                <w:noProof/>
                <w:lang w:val="en-GB" w:eastAsia="en-GB" w:bidi="ar-SA"/>
              </w:rPr>
              <w:tab/>
            </w:r>
            <w:r w:rsidRPr="0081026F">
              <w:rPr>
                <w:rStyle w:val="Hyperlink"/>
                <w:noProof/>
              </w:rPr>
              <w:t>Drivers</w:t>
            </w:r>
            <w:r>
              <w:rPr>
                <w:noProof/>
                <w:webHidden/>
              </w:rPr>
              <w:tab/>
            </w:r>
            <w:r>
              <w:rPr>
                <w:noProof/>
                <w:webHidden/>
              </w:rPr>
              <w:fldChar w:fldCharType="begin"/>
            </w:r>
            <w:r>
              <w:rPr>
                <w:noProof/>
                <w:webHidden/>
              </w:rPr>
              <w:instrText xml:space="preserve"> PAGEREF _Toc483928498 \h </w:instrText>
            </w:r>
            <w:r>
              <w:rPr>
                <w:noProof/>
                <w:webHidden/>
              </w:rPr>
            </w:r>
            <w:r>
              <w:rPr>
                <w:noProof/>
                <w:webHidden/>
              </w:rPr>
              <w:fldChar w:fldCharType="separate"/>
            </w:r>
            <w:r w:rsidR="004E66A3">
              <w:rPr>
                <w:noProof/>
                <w:webHidden/>
              </w:rPr>
              <w:t>18</w:t>
            </w:r>
            <w:r>
              <w:rPr>
                <w:noProof/>
                <w:webHidden/>
              </w:rPr>
              <w:fldChar w:fldCharType="end"/>
            </w:r>
          </w:hyperlink>
        </w:p>
        <w:p w14:paraId="35446535" w14:textId="77777777" w:rsidR="00EF056C" w:rsidRDefault="00EF056C">
          <w:pPr>
            <w:pStyle w:val="TOC2"/>
            <w:rPr>
              <w:lang w:val="en-GB" w:eastAsia="en-GB" w:bidi="ar-SA"/>
            </w:rPr>
          </w:pPr>
          <w:hyperlink w:anchor="_Toc483928499" w:history="1">
            <w:r w:rsidRPr="0081026F">
              <w:rPr>
                <w:rStyle w:val="Hyperlink"/>
              </w:rPr>
              <w:t>3.3.</w:t>
            </w:r>
            <w:r>
              <w:rPr>
                <w:lang w:val="en-GB" w:eastAsia="en-GB" w:bidi="ar-SA"/>
              </w:rPr>
              <w:tab/>
            </w:r>
            <w:r w:rsidRPr="0081026F">
              <w:rPr>
                <w:rStyle w:val="Hyperlink"/>
              </w:rPr>
              <w:t>Solar PV on packhouses</w:t>
            </w:r>
            <w:r>
              <w:rPr>
                <w:webHidden/>
              </w:rPr>
              <w:tab/>
            </w:r>
            <w:r>
              <w:rPr>
                <w:webHidden/>
              </w:rPr>
              <w:fldChar w:fldCharType="begin"/>
            </w:r>
            <w:r>
              <w:rPr>
                <w:webHidden/>
              </w:rPr>
              <w:instrText xml:space="preserve"> PAGEREF _Toc483928499 \h </w:instrText>
            </w:r>
            <w:r>
              <w:rPr>
                <w:webHidden/>
              </w:rPr>
            </w:r>
            <w:r>
              <w:rPr>
                <w:webHidden/>
              </w:rPr>
              <w:fldChar w:fldCharType="separate"/>
            </w:r>
            <w:r w:rsidR="004E66A3">
              <w:rPr>
                <w:webHidden/>
              </w:rPr>
              <w:t>19</w:t>
            </w:r>
            <w:r>
              <w:rPr>
                <w:webHidden/>
              </w:rPr>
              <w:fldChar w:fldCharType="end"/>
            </w:r>
          </w:hyperlink>
        </w:p>
        <w:p w14:paraId="1BEB670A" w14:textId="77777777" w:rsidR="00EF056C" w:rsidRDefault="00EF056C">
          <w:pPr>
            <w:pStyle w:val="TOC3"/>
            <w:rPr>
              <w:noProof/>
              <w:lang w:val="en-GB" w:eastAsia="en-GB" w:bidi="ar-SA"/>
            </w:rPr>
          </w:pPr>
          <w:hyperlink w:anchor="_Toc483928500" w:history="1">
            <w:r w:rsidRPr="0081026F">
              <w:rPr>
                <w:rStyle w:val="Hyperlink"/>
                <w:noProof/>
              </w:rPr>
              <w:t>3.3.1.</w:t>
            </w:r>
            <w:r>
              <w:rPr>
                <w:noProof/>
                <w:lang w:val="en-GB" w:eastAsia="en-GB" w:bidi="ar-SA"/>
              </w:rPr>
              <w:tab/>
            </w:r>
            <w:r w:rsidRPr="0081026F">
              <w:rPr>
                <w:rStyle w:val="Hyperlink"/>
                <w:noProof/>
              </w:rPr>
              <w:t>Barriers</w:t>
            </w:r>
            <w:r>
              <w:rPr>
                <w:noProof/>
                <w:webHidden/>
              </w:rPr>
              <w:tab/>
            </w:r>
            <w:r>
              <w:rPr>
                <w:noProof/>
                <w:webHidden/>
              </w:rPr>
              <w:fldChar w:fldCharType="begin"/>
            </w:r>
            <w:r>
              <w:rPr>
                <w:noProof/>
                <w:webHidden/>
              </w:rPr>
              <w:instrText xml:space="preserve"> PAGEREF _Toc483928500 \h </w:instrText>
            </w:r>
            <w:r>
              <w:rPr>
                <w:noProof/>
                <w:webHidden/>
              </w:rPr>
            </w:r>
            <w:r>
              <w:rPr>
                <w:noProof/>
                <w:webHidden/>
              </w:rPr>
              <w:fldChar w:fldCharType="separate"/>
            </w:r>
            <w:r w:rsidR="004E66A3">
              <w:rPr>
                <w:noProof/>
                <w:webHidden/>
              </w:rPr>
              <w:t>20</w:t>
            </w:r>
            <w:r>
              <w:rPr>
                <w:noProof/>
                <w:webHidden/>
              </w:rPr>
              <w:fldChar w:fldCharType="end"/>
            </w:r>
          </w:hyperlink>
        </w:p>
        <w:p w14:paraId="30DCBABB" w14:textId="77777777" w:rsidR="00EF056C" w:rsidRDefault="00EF056C">
          <w:pPr>
            <w:pStyle w:val="TOC3"/>
            <w:rPr>
              <w:noProof/>
              <w:lang w:val="en-GB" w:eastAsia="en-GB" w:bidi="ar-SA"/>
            </w:rPr>
          </w:pPr>
          <w:hyperlink w:anchor="_Toc483928501" w:history="1">
            <w:r w:rsidRPr="0081026F">
              <w:rPr>
                <w:rStyle w:val="Hyperlink"/>
                <w:noProof/>
              </w:rPr>
              <w:t>3.3.2.</w:t>
            </w:r>
            <w:r>
              <w:rPr>
                <w:noProof/>
                <w:lang w:val="en-GB" w:eastAsia="en-GB" w:bidi="ar-SA"/>
              </w:rPr>
              <w:tab/>
            </w:r>
            <w:r w:rsidRPr="0081026F">
              <w:rPr>
                <w:rStyle w:val="Hyperlink"/>
                <w:noProof/>
              </w:rPr>
              <w:t>Drivers</w:t>
            </w:r>
            <w:r>
              <w:rPr>
                <w:noProof/>
                <w:webHidden/>
              </w:rPr>
              <w:tab/>
            </w:r>
            <w:r>
              <w:rPr>
                <w:noProof/>
                <w:webHidden/>
              </w:rPr>
              <w:fldChar w:fldCharType="begin"/>
            </w:r>
            <w:r>
              <w:rPr>
                <w:noProof/>
                <w:webHidden/>
              </w:rPr>
              <w:instrText xml:space="preserve"> PAGEREF _Toc483928501 \h </w:instrText>
            </w:r>
            <w:r>
              <w:rPr>
                <w:noProof/>
                <w:webHidden/>
              </w:rPr>
            </w:r>
            <w:r>
              <w:rPr>
                <w:noProof/>
                <w:webHidden/>
              </w:rPr>
              <w:fldChar w:fldCharType="separate"/>
            </w:r>
            <w:r w:rsidR="004E66A3">
              <w:rPr>
                <w:noProof/>
                <w:webHidden/>
              </w:rPr>
              <w:t>20</w:t>
            </w:r>
            <w:r>
              <w:rPr>
                <w:noProof/>
                <w:webHidden/>
              </w:rPr>
              <w:fldChar w:fldCharType="end"/>
            </w:r>
          </w:hyperlink>
        </w:p>
        <w:p w14:paraId="1EF47872" w14:textId="77777777" w:rsidR="00EF056C" w:rsidRDefault="00EF056C">
          <w:pPr>
            <w:pStyle w:val="TOC2"/>
            <w:rPr>
              <w:lang w:val="en-GB" w:eastAsia="en-GB" w:bidi="ar-SA"/>
            </w:rPr>
          </w:pPr>
          <w:hyperlink w:anchor="_Toc483928502" w:history="1">
            <w:r w:rsidRPr="0081026F">
              <w:rPr>
                <w:rStyle w:val="Hyperlink"/>
              </w:rPr>
              <w:t>3.4.</w:t>
            </w:r>
            <w:r>
              <w:rPr>
                <w:lang w:val="en-GB" w:eastAsia="en-GB" w:bidi="ar-SA"/>
              </w:rPr>
              <w:tab/>
            </w:r>
            <w:r w:rsidRPr="0081026F">
              <w:rPr>
                <w:rStyle w:val="Hyperlink"/>
              </w:rPr>
              <w:t>Solar pumps and variable speed drives for irrigation</w:t>
            </w:r>
            <w:r>
              <w:rPr>
                <w:webHidden/>
              </w:rPr>
              <w:tab/>
            </w:r>
            <w:r>
              <w:rPr>
                <w:webHidden/>
              </w:rPr>
              <w:fldChar w:fldCharType="begin"/>
            </w:r>
            <w:r>
              <w:rPr>
                <w:webHidden/>
              </w:rPr>
              <w:instrText xml:space="preserve"> PAGEREF _Toc483928502 \h </w:instrText>
            </w:r>
            <w:r>
              <w:rPr>
                <w:webHidden/>
              </w:rPr>
            </w:r>
            <w:r>
              <w:rPr>
                <w:webHidden/>
              </w:rPr>
              <w:fldChar w:fldCharType="separate"/>
            </w:r>
            <w:r w:rsidR="004E66A3">
              <w:rPr>
                <w:webHidden/>
              </w:rPr>
              <w:t>20</w:t>
            </w:r>
            <w:r>
              <w:rPr>
                <w:webHidden/>
              </w:rPr>
              <w:fldChar w:fldCharType="end"/>
            </w:r>
          </w:hyperlink>
        </w:p>
        <w:p w14:paraId="23BD5F18" w14:textId="77777777" w:rsidR="00EF056C" w:rsidRDefault="00EF056C">
          <w:pPr>
            <w:pStyle w:val="TOC2"/>
            <w:rPr>
              <w:lang w:val="en-GB" w:eastAsia="en-GB" w:bidi="ar-SA"/>
            </w:rPr>
          </w:pPr>
          <w:hyperlink w:anchor="_Toc483928503" w:history="1">
            <w:r w:rsidRPr="0081026F">
              <w:rPr>
                <w:rStyle w:val="Hyperlink"/>
              </w:rPr>
              <w:t>3.5.</w:t>
            </w:r>
            <w:r>
              <w:rPr>
                <w:lang w:val="en-GB" w:eastAsia="en-GB" w:bidi="ar-SA"/>
              </w:rPr>
              <w:tab/>
            </w:r>
            <w:r w:rsidRPr="0081026F">
              <w:rPr>
                <w:rStyle w:val="Hyperlink"/>
              </w:rPr>
              <w:t>Biogas</w:t>
            </w:r>
            <w:r>
              <w:rPr>
                <w:webHidden/>
              </w:rPr>
              <w:tab/>
            </w:r>
            <w:r>
              <w:rPr>
                <w:webHidden/>
              </w:rPr>
              <w:fldChar w:fldCharType="begin"/>
            </w:r>
            <w:r>
              <w:rPr>
                <w:webHidden/>
              </w:rPr>
              <w:instrText xml:space="preserve"> PAGEREF _Toc483928503 \h </w:instrText>
            </w:r>
            <w:r>
              <w:rPr>
                <w:webHidden/>
              </w:rPr>
            </w:r>
            <w:r>
              <w:rPr>
                <w:webHidden/>
              </w:rPr>
              <w:fldChar w:fldCharType="separate"/>
            </w:r>
            <w:r w:rsidR="004E66A3">
              <w:rPr>
                <w:webHidden/>
              </w:rPr>
              <w:t>21</w:t>
            </w:r>
            <w:r>
              <w:rPr>
                <w:webHidden/>
              </w:rPr>
              <w:fldChar w:fldCharType="end"/>
            </w:r>
          </w:hyperlink>
        </w:p>
        <w:p w14:paraId="32F5DF9B" w14:textId="77777777" w:rsidR="00EF056C" w:rsidRDefault="00EF056C">
          <w:pPr>
            <w:pStyle w:val="TOC3"/>
            <w:rPr>
              <w:noProof/>
              <w:lang w:val="en-GB" w:eastAsia="en-GB" w:bidi="ar-SA"/>
            </w:rPr>
          </w:pPr>
          <w:hyperlink w:anchor="_Toc483928504" w:history="1">
            <w:r w:rsidRPr="0081026F">
              <w:rPr>
                <w:rStyle w:val="Hyperlink"/>
                <w:noProof/>
              </w:rPr>
              <w:t>3.5.1.</w:t>
            </w:r>
            <w:r>
              <w:rPr>
                <w:noProof/>
                <w:lang w:val="en-GB" w:eastAsia="en-GB" w:bidi="ar-SA"/>
              </w:rPr>
              <w:tab/>
            </w:r>
            <w:r w:rsidRPr="0081026F">
              <w:rPr>
                <w:rStyle w:val="Hyperlink"/>
                <w:noProof/>
              </w:rPr>
              <w:t>Business case for biogas</w:t>
            </w:r>
            <w:r>
              <w:rPr>
                <w:noProof/>
                <w:webHidden/>
              </w:rPr>
              <w:tab/>
            </w:r>
            <w:r>
              <w:rPr>
                <w:noProof/>
                <w:webHidden/>
              </w:rPr>
              <w:fldChar w:fldCharType="begin"/>
            </w:r>
            <w:r>
              <w:rPr>
                <w:noProof/>
                <w:webHidden/>
              </w:rPr>
              <w:instrText xml:space="preserve"> PAGEREF _Toc483928504 \h </w:instrText>
            </w:r>
            <w:r>
              <w:rPr>
                <w:noProof/>
                <w:webHidden/>
              </w:rPr>
            </w:r>
            <w:r>
              <w:rPr>
                <w:noProof/>
                <w:webHidden/>
              </w:rPr>
              <w:fldChar w:fldCharType="separate"/>
            </w:r>
            <w:r w:rsidR="004E66A3">
              <w:rPr>
                <w:noProof/>
                <w:webHidden/>
              </w:rPr>
              <w:t>22</w:t>
            </w:r>
            <w:r>
              <w:rPr>
                <w:noProof/>
                <w:webHidden/>
              </w:rPr>
              <w:fldChar w:fldCharType="end"/>
            </w:r>
          </w:hyperlink>
        </w:p>
        <w:p w14:paraId="1D900684" w14:textId="77777777" w:rsidR="00EF056C" w:rsidRDefault="00EF056C">
          <w:pPr>
            <w:pStyle w:val="TOC3"/>
            <w:rPr>
              <w:noProof/>
              <w:lang w:val="en-GB" w:eastAsia="en-GB" w:bidi="ar-SA"/>
            </w:rPr>
          </w:pPr>
          <w:hyperlink w:anchor="_Toc483928505" w:history="1">
            <w:r w:rsidRPr="0081026F">
              <w:rPr>
                <w:rStyle w:val="Hyperlink"/>
                <w:noProof/>
              </w:rPr>
              <w:t>3.5.2.</w:t>
            </w:r>
            <w:r>
              <w:rPr>
                <w:noProof/>
                <w:lang w:val="en-GB" w:eastAsia="en-GB" w:bidi="ar-SA"/>
              </w:rPr>
              <w:tab/>
            </w:r>
            <w:r w:rsidRPr="0081026F">
              <w:rPr>
                <w:rStyle w:val="Hyperlink"/>
                <w:noProof/>
              </w:rPr>
              <w:t>Factors influencing the financial viability of biogas projects in the Western Cape:</w:t>
            </w:r>
            <w:r>
              <w:rPr>
                <w:noProof/>
                <w:webHidden/>
              </w:rPr>
              <w:tab/>
            </w:r>
            <w:r>
              <w:rPr>
                <w:noProof/>
                <w:webHidden/>
              </w:rPr>
              <w:fldChar w:fldCharType="begin"/>
            </w:r>
            <w:r>
              <w:rPr>
                <w:noProof/>
                <w:webHidden/>
              </w:rPr>
              <w:instrText xml:space="preserve"> PAGEREF _Toc483928505 \h </w:instrText>
            </w:r>
            <w:r>
              <w:rPr>
                <w:noProof/>
                <w:webHidden/>
              </w:rPr>
            </w:r>
            <w:r>
              <w:rPr>
                <w:noProof/>
                <w:webHidden/>
              </w:rPr>
              <w:fldChar w:fldCharType="separate"/>
            </w:r>
            <w:r w:rsidR="004E66A3">
              <w:rPr>
                <w:noProof/>
                <w:webHidden/>
              </w:rPr>
              <w:t>22</w:t>
            </w:r>
            <w:r>
              <w:rPr>
                <w:noProof/>
                <w:webHidden/>
              </w:rPr>
              <w:fldChar w:fldCharType="end"/>
            </w:r>
          </w:hyperlink>
        </w:p>
        <w:p w14:paraId="3956BB30" w14:textId="77777777" w:rsidR="00EF056C" w:rsidRDefault="00EF056C">
          <w:pPr>
            <w:pStyle w:val="TOC3"/>
            <w:rPr>
              <w:noProof/>
              <w:lang w:val="en-GB" w:eastAsia="en-GB" w:bidi="ar-SA"/>
            </w:rPr>
          </w:pPr>
          <w:hyperlink w:anchor="_Toc483928506" w:history="1">
            <w:r w:rsidRPr="0081026F">
              <w:rPr>
                <w:rStyle w:val="Hyperlink"/>
                <w:noProof/>
              </w:rPr>
              <w:t>3.5.3.</w:t>
            </w:r>
            <w:r>
              <w:rPr>
                <w:noProof/>
                <w:lang w:val="en-GB" w:eastAsia="en-GB" w:bidi="ar-SA"/>
              </w:rPr>
              <w:tab/>
            </w:r>
            <w:r w:rsidRPr="0081026F">
              <w:rPr>
                <w:rStyle w:val="Hyperlink"/>
                <w:noProof/>
              </w:rPr>
              <w:t>Key barriers influencing uptake of biogas projects in the Western Cape:</w:t>
            </w:r>
            <w:r>
              <w:rPr>
                <w:noProof/>
                <w:webHidden/>
              </w:rPr>
              <w:tab/>
            </w:r>
            <w:r>
              <w:rPr>
                <w:noProof/>
                <w:webHidden/>
              </w:rPr>
              <w:fldChar w:fldCharType="begin"/>
            </w:r>
            <w:r>
              <w:rPr>
                <w:noProof/>
                <w:webHidden/>
              </w:rPr>
              <w:instrText xml:space="preserve"> PAGEREF _Toc483928506 \h </w:instrText>
            </w:r>
            <w:r>
              <w:rPr>
                <w:noProof/>
                <w:webHidden/>
              </w:rPr>
            </w:r>
            <w:r>
              <w:rPr>
                <w:noProof/>
                <w:webHidden/>
              </w:rPr>
              <w:fldChar w:fldCharType="separate"/>
            </w:r>
            <w:r w:rsidR="004E66A3">
              <w:rPr>
                <w:noProof/>
                <w:webHidden/>
              </w:rPr>
              <w:t>23</w:t>
            </w:r>
            <w:r>
              <w:rPr>
                <w:noProof/>
                <w:webHidden/>
              </w:rPr>
              <w:fldChar w:fldCharType="end"/>
            </w:r>
          </w:hyperlink>
        </w:p>
        <w:p w14:paraId="4F57F3FB" w14:textId="77777777" w:rsidR="00EF056C" w:rsidRDefault="00EF056C">
          <w:pPr>
            <w:pStyle w:val="TOC1"/>
            <w:rPr>
              <w:noProof/>
              <w:lang w:val="en-GB" w:eastAsia="en-GB" w:bidi="ar-SA"/>
            </w:rPr>
          </w:pPr>
          <w:hyperlink w:anchor="_Toc483928507" w:history="1">
            <w:r w:rsidRPr="0081026F">
              <w:rPr>
                <w:rStyle w:val="Hyperlink"/>
                <w:noProof/>
              </w:rPr>
              <w:t>4.</w:t>
            </w:r>
            <w:r>
              <w:rPr>
                <w:noProof/>
                <w:lang w:val="en-GB" w:eastAsia="en-GB" w:bidi="ar-SA"/>
              </w:rPr>
              <w:tab/>
            </w:r>
            <w:r w:rsidRPr="0081026F">
              <w:rPr>
                <w:rStyle w:val="Hyperlink"/>
                <w:noProof/>
              </w:rPr>
              <w:t>Conclusion</w:t>
            </w:r>
            <w:r>
              <w:rPr>
                <w:noProof/>
                <w:webHidden/>
              </w:rPr>
              <w:tab/>
            </w:r>
            <w:r>
              <w:rPr>
                <w:noProof/>
                <w:webHidden/>
              </w:rPr>
              <w:fldChar w:fldCharType="begin"/>
            </w:r>
            <w:r>
              <w:rPr>
                <w:noProof/>
                <w:webHidden/>
              </w:rPr>
              <w:instrText xml:space="preserve"> PAGEREF _Toc483928507 \h </w:instrText>
            </w:r>
            <w:r>
              <w:rPr>
                <w:noProof/>
                <w:webHidden/>
              </w:rPr>
            </w:r>
            <w:r>
              <w:rPr>
                <w:noProof/>
                <w:webHidden/>
              </w:rPr>
              <w:fldChar w:fldCharType="separate"/>
            </w:r>
            <w:r w:rsidR="004E66A3">
              <w:rPr>
                <w:noProof/>
                <w:webHidden/>
              </w:rPr>
              <w:t>23</w:t>
            </w:r>
            <w:r>
              <w:rPr>
                <w:noProof/>
                <w:webHidden/>
              </w:rPr>
              <w:fldChar w:fldCharType="end"/>
            </w:r>
          </w:hyperlink>
        </w:p>
        <w:p w14:paraId="7C37D253" w14:textId="77777777" w:rsidR="00EF056C" w:rsidRDefault="00EF056C">
          <w:pPr>
            <w:pStyle w:val="TOC1"/>
            <w:rPr>
              <w:noProof/>
              <w:lang w:val="en-GB" w:eastAsia="en-GB" w:bidi="ar-SA"/>
            </w:rPr>
          </w:pPr>
          <w:hyperlink w:anchor="_Toc483928508" w:history="1">
            <w:r w:rsidRPr="0081026F">
              <w:rPr>
                <w:rStyle w:val="Hyperlink"/>
                <w:noProof/>
              </w:rPr>
              <w:t>5.</w:t>
            </w:r>
            <w:r>
              <w:rPr>
                <w:noProof/>
                <w:lang w:val="en-GB" w:eastAsia="en-GB" w:bidi="ar-SA"/>
              </w:rPr>
              <w:tab/>
            </w:r>
            <w:r w:rsidRPr="0081026F">
              <w:rPr>
                <w:rStyle w:val="Hyperlink"/>
                <w:noProof/>
              </w:rPr>
              <w:t>References</w:t>
            </w:r>
            <w:r>
              <w:rPr>
                <w:noProof/>
                <w:webHidden/>
              </w:rPr>
              <w:tab/>
            </w:r>
            <w:r>
              <w:rPr>
                <w:noProof/>
                <w:webHidden/>
              </w:rPr>
              <w:fldChar w:fldCharType="begin"/>
            </w:r>
            <w:r>
              <w:rPr>
                <w:noProof/>
                <w:webHidden/>
              </w:rPr>
              <w:instrText xml:space="preserve"> PAGEREF _Toc483928508 \h </w:instrText>
            </w:r>
            <w:r>
              <w:rPr>
                <w:noProof/>
                <w:webHidden/>
              </w:rPr>
            </w:r>
            <w:r>
              <w:rPr>
                <w:noProof/>
                <w:webHidden/>
              </w:rPr>
              <w:fldChar w:fldCharType="separate"/>
            </w:r>
            <w:r w:rsidR="004E66A3">
              <w:rPr>
                <w:noProof/>
                <w:webHidden/>
              </w:rPr>
              <w:t>25</w:t>
            </w:r>
            <w:r>
              <w:rPr>
                <w:noProof/>
                <w:webHidden/>
              </w:rPr>
              <w:fldChar w:fldCharType="end"/>
            </w:r>
          </w:hyperlink>
        </w:p>
        <w:p w14:paraId="247DCDDC" w14:textId="29D41037" w:rsidR="00C656EE" w:rsidRDefault="001D2ADC" w:rsidP="00C656EE">
          <w:pPr>
            <w:rPr>
              <w:noProof/>
            </w:rPr>
          </w:pPr>
          <w:r>
            <w:rPr>
              <w:b/>
              <w:bCs/>
              <w:noProof/>
            </w:rPr>
            <w:fldChar w:fldCharType="end"/>
          </w:r>
        </w:p>
      </w:sdtContent>
    </w:sdt>
    <w:p w14:paraId="094F24DA" w14:textId="77777777" w:rsidR="00C656EE" w:rsidRDefault="00C656EE" w:rsidP="00C656EE">
      <w:pPr>
        <w:rPr>
          <w:rFonts w:cs="Arial"/>
          <w:b/>
          <w:color w:val="1B5068"/>
          <w:sz w:val="32"/>
          <w:szCs w:val="32"/>
        </w:rPr>
      </w:pPr>
      <w:r>
        <w:rPr>
          <w:rFonts w:cs="Arial"/>
          <w:b/>
          <w:color w:val="1B5068"/>
          <w:sz w:val="32"/>
          <w:szCs w:val="32"/>
        </w:rPr>
        <w:br w:type="page"/>
      </w:r>
    </w:p>
    <w:p w14:paraId="3C456DF3" w14:textId="77777777" w:rsidR="00A76254" w:rsidRPr="00C656EE" w:rsidRDefault="00FC5908" w:rsidP="00C656EE">
      <w:pPr>
        <w:rPr>
          <w:b/>
          <w:bCs/>
          <w:noProof/>
        </w:rPr>
      </w:pPr>
      <w:r>
        <w:rPr>
          <w:rFonts w:cs="Arial"/>
          <w:b/>
          <w:color w:val="1B5068"/>
          <w:sz w:val="32"/>
          <w:szCs w:val="32"/>
        </w:rPr>
        <w:lastRenderedPageBreak/>
        <w:t>Abbreviations</w:t>
      </w:r>
      <w:r w:rsidR="00A76254">
        <w:rPr>
          <w:rFonts w:cs="Arial"/>
          <w:b/>
          <w:color w:val="1B5068"/>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7370"/>
      </w:tblGrid>
      <w:tr w:rsidR="002221CE" w14:paraId="22ADC3B0" w14:textId="77777777" w:rsidTr="0073233D">
        <w:tc>
          <w:tcPr>
            <w:tcW w:w="1646" w:type="dxa"/>
          </w:tcPr>
          <w:p w14:paraId="0DE16707" w14:textId="5A77A888" w:rsidR="002221CE" w:rsidRDefault="002221CE" w:rsidP="004F013C">
            <w:pPr>
              <w:spacing w:line="288" w:lineRule="auto"/>
              <w:rPr>
                <w:rFonts w:ascii="Calibri" w:eastAsia="Times New Roman" w:hAnsi="Calibri" w:cs="Times New Roman"/>
                <w:b/>
                <w:szCs w:val="24"/>
              </w:rPr>
            </w:pPr>
            <w:r>
              <w:rPr>
                <w:rFonts w:ascii="Calibri" w:eastAsia="Times New Roman" w:hAnsi="Calibri" w:cs="Times New Roman"/>
                <w:b/>
                <w:szCs w:val="24"/>
              </w:rPr>
              <w:t>AD</w:t>
            </w:r>
          </w:p>
        </w:tc>
        <w:tc>
          <w:tcPr>
            <w:tcW w:w="7370" w:type="dxa"/>
          </w:tcPr>
          <w:p w14:paraId="1B3A3270" w14:textId="1A6B24CC" w:rsidR="002221CE" w:rsidRDefault="002221CE" w:rsidP="002A47E6">
            <w:pPr>
              <w:spacing w:line="288" w:lineRule="auto"/>
              <w:rPr>
                <w:rFonts w:ascii="Calibri" w:eastAsia="Times New Roman" w:hAnsi="Calibri" w:cs="Times New Roman"/>
                <w:szCs w:val="24"/>
              </w:rPr>
            </w:pPr>
            <w:r>
              <w:rPr>
                <w:rFonts w:ascii="Calibri" w:eastAsia="Times New Roman" w:hAnsi="Calibri" w:cs="Times New Roman"/>
                <w:szCs w:val="24"/>
              </w:rPr>
              <w:t>Anaerobic Digester</w:t>
            </w:r>
          </w:p>
        </w:tc>
      </w:tr>
      <w:tr w:rsidR="002A47E6" w14:paraId="091B1C30" w14:textId="77777777" w:rsidTr="0073233D">
        <w:tc>
          <w:tcPr>
            <w:tcW w:w="1646" w:type="dxa"/>
          </w:tcPr>
          <w:p w14:paraId="4E97EA4E" w14:textId="77777777" w:rsidR="002A47E6" w:rsidRDefault="002A47E6" w:rsidP="004F013C">
            <w:pPr>
              <w:spacing w:line="288" w:lineRule="auto"/>
              <w:rPr>
                <w:rFonts w:ascii="Calibri" w:eastAsia="Times New Roman" w:hAnsi="Calibri" w:cs="Times New Roman"/>
                <w:b/>
                <w:szCs w:val="24"/>
              </w:rPr>
            </w:pPr>
            <w:r>
              <w:rPr>
                <w:rFonts w:ascii="Calibri" w:eastAsia="Times New Roman" w:hAnsi="Calibri" w:cs="Times New Roman"/>
                <w:b/>
                <w:szCs w:val="24"/>
              </w:rPr>
              <w:t>CCC</w:t>
            </w:r>
          </w:p>
        </w:tc>
        <w:tc>
          <w:tcPr>
            <w:tcW w:w="7370" w:type="dxa"/>
          </w:tcPr>
          <w:p w14:paraId="350482CF" w14:textId="77777777" w:rsidR="002A47E6" w:rsidRDefault="002A47E6" w:rsidP="002A47E6">
            <w:pPr>
              <w:spacing w:line="288" w:lineRule="auto"/>
              <w:rPr>
                <w:rFonts w:ascii="Calibri" w:eastAsia="Times New Roman" w:hAnsi="Calibri" w:cs="Times New Roman"/>
                <w:szCs w:val="24"/>
              </w:rPr>
            </w:pPr>
            <w:r>
              <w:rPr>
                <w:rFonts w:ascii="Calibri" w:eastAsia="Times New Roman" w:hAnsi="Calibri" w:cs="Times New Roman"/>
                <w:szCs w:val="24"/>
              </w:rPr>
              <w:t>Confronting Climate Change</w:t>
            </w:r>
          </w:p>
        </w:tc>
      </w:tr>
      <w:tr w:rsidR="002A47E6" w14:paraId="5507B163" w14:textId="77777777" w:rsidTr="0073233D">
        <w:tc>
          <w:tcPr>
            <w:tcW w:w="1646" w:type="dxa"/>
          </w:tcPr>
          <w:p w14:paraId="701520DF" w14:textId="77777777" w:rsidR="002A47E6" w:rsidRDefault="002A47E6" w:rsidP="004F013C">
            <w:pPr>
              <w:spacing w:line="288" w:lineRule="auto"/>
              <w:rPr>
                <w:rFonts w:ascii="Calibri" w:eastAsia="Times New Roman" w:hAnsi="Calibri" w:cs="Times New Roman"/>
                <w:b/>
                <w:szCs w:val="24"/>
              </w:rPr>
            </w:pPr>
            <w:r>
              <w:rPr>
                <w:rFonts w:ascii="Calibri" w:eastAsia="Times New Roman" w:hAnsi="Calibri" w:cs="Times New Roman"/>
                <w:b/>
                <w:szCs w:val="24"/>
              </w:rPr>
              <w:t>CO</w:t>
            </w:r>
            <w:r w:rsidRPr="002A47E6">
              <w:rPr>
                <w:rFonts w:ascii="Calibri" w:eastAsia="Times New Roman" w:hAnsi="Calibri" w:cs="Times New Roman"/>
                <w:b/>
                <w:szCs w:val="24"/>
                <w:vertAlign w:val="subscript"/>
              </w:rPr>
              <w:t>2</w:t>
            </w:r>
            <w:r>
              <w:rPr>
                <w:rFonts w:ascii="Calibri" w:eastAsia="Times New Roman" w:hAnsi="Calibri" w:cs="Times New Roman"/>
                <w:b/>
                <w:szCs w:val="24"/>
              </w:rPr>
              <w:t>e</w:t>
            </w:r>
          </w:p>
        </w:tc>
        <w:tc>
          <w:tcPr>
            <w:tcW w:w="7370" w:type="dxa"/>
          </w:tcPr>
          <w:p w14:paraId="759AF721" w14:textId="77777777" w:rsidR="002A47E6" w:rsidRPr="00C656EE" w:rsidRDefault="002A47E6" w:rsidP="002A47E6">
            <w:pPr>
              <w:spacing w:line="288" w:lineRule="auto"/>
              <w:rPr>
                <w:rFonts w:ascii="Calibri" w:eastAsia="Times New Roman" w:hAnsi="Calibri" w:cs="Times New Roman"/>
                <w:szCs w:val="24"/>
              </w:rPr>
            </w:pPr>
            <w:r>
              <w:rPr>
                <w:rFonts w:ascii="Calibri" w:eastAsia="Times New Roman" w:hAnsi="Calibri" w:cs="Times New Roman"/>
                <w:szCs w:val="24"/>
              </w:rPr>
              <w:t>Carbon dioxide equivalent</w:t>
            </w:r>
          </w:p>
        </w:tc>
      </w:tr>
      <w:tr w:rsidR="002A47E6" w14:paraId="30FCDACE" w14:textId="77777777" w:rsidTr="0073233D">
        <w:tc>
          <w:tcPr>
            <w:tcW w:w="1646" w:type="dxa"/>
          </w:tcPr>
          <w:p w14:paraId="232CFB4F" w14:textId="77777777" w:rsidR="002A47E6" w:rsidRDefault="002A47E6" w:rsidP="004F013C">
            <w:pPr>
              <w:spacing w:line="288" w:lineRule="auto"/>
              <w:rPr>
                <w:rFonts w:ascii="Calibri" w:eastAsia="Times New Roman" w:hAnsi="Calibri" w:cs="Times New Roman"/>
                <w:b/>
                <w:szCs w:val="24"/>
              </w:rPr>
            </w:pPr>
            <w:proofErr w:type="spellStart"/>
            <w:r>
              <w:rPr>
                <w:rFonts w:ascii="Calibri" w:eastAsia="Times New Roman" w:hAnsi="Calibri" w:cs="Times New Roman"/>
                <w:b/>
                <w:szCs w:val="24"/>
              </w:rPr>
              <w:t>Combud</w:t>
            </w:r>
            <w:proofErr w:type="spellEnd"/>
          </w:p>
        </w:tc>
        <w:tc>
          <w:tcPr>
            <w:tcW w:w="7370" w:type="dxa"/>
          </w:tcPr>
          <w:p w14:paraId="0FB1BF19" w14:textId="77777777" w:rsidR="002A47E6" w:rsidRDefault="002A47E6" w:rsidP="002A47E6">
            <w:pPr>
              <w:spacing w:line="288" w:lineRule="auto"/>
              <w:rPr>
                <w:rFonts w:ascii="Calibri" w:eastAsia="Times New Roman" w:hAnsi="Calibri" w:cs="Times New Roman"/>
                <w:szCs w:val="24"/>
              </w:rPr>
            </w:pPr>
            <w:r>
              <w:rPr>
                <w:rFonts w:ascii="Calibri" w:eastAsia="Times New Roman" w:hAnsi="Calibri" w:cs="Times New Roman"/>
                <w:szCs w:val="24"/>
              </w:rPr>
              <w:t>Commercial Enterprise Budgets</w:t>
            </w:r>
          </w:p>
        </w:tc>
      </w:tr>
      <w:tr w:rsidR="00F15CE0" w14:paraId="71B00DA9" w14:textId="77777777" w:rsidTr="0073233D">
        <w:tc>
          <w:tcPr>
            <w:tcW w:w="1646" w:type="dxa"/>
          </w:tcPr>
          <w:p w14:paraId="6F62D791" w14:textId="77777777" w:rsidR="00F15CE0" w:rsidRDefault="00C656EE" w:rsidP="004F013C">
            <w:pPr>
              <w:spacing w:line="288" w:lineRule="auto"/>
              <w:rPr>
                <w:rFonts w:ascii="Calibri" w:eastAsia="Times New Roman" w:hAnsi="Calibri" w:cs="Times New Roman"/>
                <w:b/>
                <w:szCs w:val="24"/>
              </w:rPr>
            </w:pPr>
            <w:r>
              <w:rPr>
                <w:rFonts w:ascii="Calibri" w:eastAsia="Times New Roman" w:hAnsi="Calibri" w:cs="Times New Roman"/>
                <w:b/>
                <w:szCs w:val="24"/>
              </w:rPr>
              <w:t>DEDAT</w:t>
            </w:r>
          </w:p>
        </w:tc>
        <w:tc>
          <w:tcPr>
            <w:tcW w:w="7370" w:type="dxa"/>
          </w:tcPr>
          <w:p w14:paraId="3DF4C180" w14:textId="77777777" w:rsidR="00F15CE0" w:rsidRPr="00C656EE" w:rsidRDefault="00C656EE" w:rsidP="004F013C">
            <w:pPr>
              <w:spacing w:line="288" w:lineRule="auto"/>
              <w:rPr>
                <w:rFonts w:ascii="Calibri" w:eastAsia="Times New Roman" w:hAnsi="Calibri" w:cs="Times New Roman"/>
                <w:szCs w:val="24"/>
              </w:rPr>
            </w:pPr>
            <w:r w:rsidRPr="00C656EE">
              <w:rPr>
                <w:rFonts w:ascii="Calibri" w:eastAsia="Times New Roman" w:hAnsi="Calibri" w:cs="Times New Roman"/>
                <w:szCs w:val="24"/>
              </w:rPr>
              <w:t>De</w:t>
            </w:r>
            <w:r>
              <w:rPr>
                <w:rFonts w:ascii="Calibri" w:eastAsia="Times New Roman" w:hAnsi="Calibri" w:cs="Times New Roman"/>
                <w:szCs w:val="24"/>
              </w:rPr>
              <w:t>partment of Economic Development and Tourism</w:t>
            </w:r>
          </w:p>
        </w:tc>
      </w:tr>
      <w:tr w:rsidR="002A47E6" w14:paraId="7451ADF7" w14:textId="77777777" w:rsidTr="0073233D">
        <w:tc>
          <w:tcPr>
            <w:tcW w:w="1646" w:type="dxa"/>
          </w:tcPr>
          <w:p w14:paraId="0A08F526" w14:textId="77777777" w:rsidR="002A47E6" w:rsidRDefault="002A47E6" w:rsidP="004F013C">
            <w:pPr>
              <w:spacing w:line="288" w:lineRule="auto"/>
              <w:rPr>
                <w:rFonts w:ascii="Calibri" w:eastAsia="Times New Roman" w:hAnsi="Calibri" w:cs="Times New Roman"/>
                <w:b/>
                <w:szCs w:val="24"/>
              </w:rPr>
            </w:pPr>
            <w:r>
              <w:rPr>
                <w:rFonts w:ascii="Calibri" w:eastAsia="Times New Roman" w:hAnsi="Calibri" w:cs="Times New Roman"/>
                <w:b/>
                <w:szCs w:val="24"/>
              </w:rPr>
              <w:t>EFOM</w:t>
            </w:r>
          </w:p>
        </w:tc>
        <w:tc>
          <w:tcPr>
            <w:tcW w:w="7370" w:type="dxa"/>
          </w:tcPr>
          <w:p w14:paraId="14B163E3" w14:textId="77777777" w:rsidR="002A47E6" w:rsidRPr="00C656EE" w:rsidRDefault="002A47E6" w:rsidP="004F013C">
            <w:pPr>
              <w:spacing w:line="288" w:lineRule="auto"/>
              <w:rPr>
                <w:rFonts w:ascii="Calibri" w:eastAsia="Times New Roman" w:hAnsi="Calibri" w:cs="Times New Roman"/>
                <w:szCs w:val="24"/>
              </w:rPr>
            </w:pPr>
            <w:r>
              <w:t>Energy Flow Optimization Model</w:t>
            </w:r>
          </w:p>
        </w:tc>
      </w:tr>
      <w:tr w:rsidR="00F15CE0" w14:paraId="3E37BB9E" w14:textId="77777777" w:rsidTr="0073233D">
        <w:tc>
          <w:tcPr>
            <w:tcW w:w="1646" w:type="dxa"/>
          </w:tcPr>
          <w:p w14:paraId="7C8BC6E7" w14:textId="77777777" w:rsidR="00F15CE0" w:rsidRDefault="00C656EE" w:rsidP="004F013C">
            <w:pPr>
              <w:spacing w:line="288" w:lineRule="auto"/>
              <w:rPr>
                <w:rFonts w:ascii="Calibri" w:eastAsia="Times New Roman" w:hAnsi="Calibri" w:cs="Times New Roman"/>
                <w:b/>
                <w:szCs w:val="24"/>
              </w:rPr>
            </w:pPr>
            <w:r>
              <w:rPr>
                <w:rFonts w:ascii="Calibri" w:eastAsia="Times New Roman" w:hAnsi="Calibri" w:cs="Times New Roman"/>
                <w:b/>
                <w:szCs w:val="24"/>
              </w:rPr>
              <w:t>GHG</w:t>
            </w:r>
          </w:p>
        </w:tc>
        <w:tc>
          <w:tcPr>
            <w:tcW w:w="7370" w:type="dxa"/>
          </w:tcPr>
          <w:p w14:paraId="195A7498" w14:textId="77777777" w:rsidR="00F15CE0" w:rsidRPr="00C656EE" w:rsidRDefault="00C656EE" w:rsidP="004F013C">
            <w:pPr>
              <w:spacing w:line="288" w:lineRule="auto"/>
              <w:rPr>
                <w:rFonts w:ascii="Calibri" w:eastAsia="Times New Roman" w:hAnsi="Calibri" w:cs="Times New Roman"/>
                <w:szCs w:val="24"/>
              </w:rPr>
            </w:pPr>
            <w:r>
              <w:rPr>
                <w:rFonts w:ascii="Calibri" w:eastAsia="Times New Roman" w:hAnsi="Calibri" w:cs="Times New Roman"/>
                <w:szCs w:val="24"/>
              </w:rPr>
              <w:t>greenhouse gas</w:t>
            </w:r>
          </w:p>
        </w:tc>
      </w:tr>
      <w:tr w:rsidR="002A47E6" w14:paraId="1F05536C" w14:textId="77777777" w:rsidTr="0073233D">
        <w:tc>
          <w:tcPr>
            <w:tcW w:w="1646" w:type="dxa"/>
          </w:tcPr>
          <w:p w14:paraId="7B25726A" w14:textId="77777777" w:rsidR="002A47E6" w:rsidRDefault="002A47E6" w:rsidP="004F013C">
            <w:pPr>
              <w:spacing w:line="288" w:lineRule="auto"/>
              <w:rPr>
                <w:rFonts w:ascii="Calibri" w:eastAsia="Times New Roman" w:hAnsi="Calibri" w:cs="Times New Roman"/>
                <w:b/>
                <w:szCs w:val="24"/>
              </w:rPr>
            </w:pPr>
            <w:r>
              <w:rPr>
                <w:rFonts w:ascii="Calibri" w:eastAsia="Times New Roman" w:hAnsi="Calibri" w:cs="Times New Roman"/>
                <w:b/>
                <w:szCs w:val="24"/>
              </w:rPr>
              <w:t>LCA</w:t>
            </w:r>
          </w:p>
        </w:tc>
        <w:tc>
          <w:tcPr>
            <w:tcW w:w="7370" w:type="dxa"/>
          </w:tcPr>
          <w:p w14:paraId="66A33A6D" w14:textId="77777777" w:rsidR="002A47E6" w:rsidRDefault="002A47E6" w:rsidP="004F013C">
            <w:pPr>
              <w:spacing w:line="288" w:lineRule="auto"/>
              <w:rPr>
                <w:rFonts w:ascii="Calibri" w:eastAsia="Times New Roman" w:hAnsi="Calibri" w:cs="Times New Roman"/>
                <w:szCs w:val="24"/>
              </w:rPr>
            </w:pPr>
            <w:r>
              <w:rPr>
                <w:rFonts w:ascii="Calibri" w:eastAsia="Times New Roman" w:hAnsi="Calibri" w:cs="Times New Roman"/>
                <w:szCs w:val="24"/>
              </w:rPr>
              <w:t>Life Cycle Analysis</w:t>
            </w:r>
          </w:p>
        </w:tc>
      </w:tr>
      <w:tr w:rsidR="0073233D" w14:paraId="53423373" w14:textId="77777777" w:rsidTr="0073233D">
        <w:tc>
          <w:tcPr>
            <w:tcW w:w="1646" w:type="dxa"/>
          </w:tcPr>
          <w:p w14:paraId="2A5E1853" w14:textId="77777777" w:rsidR="0073233D" w:rsidRPr="0073233D" w:rsidRDefault="0073233D" w:rsidP="004F013C">
            <w:pPr>
              <w:spacing w:line="288" w:lineRule="auto"/>
              <w:rPr>
                <w:rFonts w:ascii="Calibri" w:eastAsia="Times New Roman" w:hAnsi="Calibri" w:cs="Times New Roman"/>
                <w:b/>
                <w:szCs w:val="24"/>
                <w:vertAlign w:val="subscript"/>
              </w:rPr>
            </w:pPr>
            <w:proofErr w:type="spellStart"/>
            <w:r>
              <w:rPr>
                <w:rFonts w:ascii="Calibri" w:eastAsia="Times New Roman" w:hAnsi="Calibri" w:cs="Times New Roman"/>
                <w:b/>
                <w:szCs w:val="24"/>
              </w:rPr>
              <w:t>kW</w:t>
            </w:r>
            <w:r>
              <w:rPr>
                <w:rFonts w:ascii="Calibri" w:eastAsia="Times New Roman" w:hAnsi="Calibri" w:cs="Times New Roman"/>
                <w:b/>
                <w:szCs w:val="24"/>
                <w:vertAlign w:val="subscript"/>
              </w:rPr>
              <w:t>p</w:t>
            </w:r>
            <w:proofErr w:type="spellEnd"/>
          </w:p>
        </w:tc>
        <w:tc>
          <w:tcPr>
            <w:tcW w:w="7370" w:type="dxa"/>
          </w:tcPr>
          <w:p w14:paraId="76D7E391" w14:textId="77777777" w:rsidR="0073233D" w:rsidRDefault="0073233D" w:rsidP="004F013C">
            <w:pPr>
              <w:spacing w:line="288" w:lineRule="auto"/>
              <w:rPr>
                <w:rFonts w:ascii="Calibri" w:eastAsia="Times New Roman" w:hAnsi="Calibri" w:cs="Times New Roman"/>
                <w:szCs w:val="24"/>
              </w:rPr>
            </w:pPr>
            <w:r>
              <w:rPr>
                <w:rFonts w:ascii="Calibri" w:eastAsia="Times New Roman" w:hAnsi="Calibri" w:cs="Times New Roman"/>
                <w:szCs w:val="24"/>
              </w:rPr>
              <w:t>Kilowatt peak</w:t>
            </w:r>
          </w:p>
        </w:tc>
      </w:tr>
      <w:tr w:rsidR="00C656EE" w14:paraId="1B259141" w14:textId="77777777" w:rsidTr="0073233D">
        <w:tc>
          <w:tcPr>
            <w:tcW w:w="1646" w:type="dxa"/>
          </w:tcPr>
          <w:p w14:paraId="2DBCB3B2" w14:textId="77777777" w:rsidR="00C656EE" w:rsidRDefault="00C656EE" w:rsidP="004F013C">
            <w:pPr>
              <w:spacing w:line="288" w:lineRule="auto"/>
              <w:rPr>
                <w:rFonts w:ascii="Calibri" w:eastAsia="Times New Roman" w:hAnsi="Calibri" w:cs="Times New Roman"/>
                <w:b/>
                <w:szCs w:val="24"/>
              </w:rPr>
            </w:pPr>
            <w:r>
              <w:rPr>
                <w:rFonts w:ascii="Calibri" w:eastAsia="Times New Roman" w:hAnsi="Calibri" w:cs="Times New Roman"/>
                <w:b/>
                <w:szCs w:val="24"/>
              </w:rPr>
              <w:t>MARKAL</w:t>
            </w:r>
          </w:p>
        </w:tc>
        <w:tc>
          <w:tcPr>
            <w:tcW w:w="7370" w:type="dxa"/>
          </w:tcPr>
          <w:p w14:paraId="3B46833D" w14:textId="77777777" w:rsidR="00C656EE" w:rsidRDefault="00C656EE" w:rsidP="004F013C">
            <w:pPr>
              <w:spacing w:line="288" w:lineRule="auto"/>
              <w:rPr>
                <w:rFonts w:ascii="Calibri" w:eastAsia="Times New Roman" w:hAnsi="Calibri" w:cs="Times New Roman"/>
                <w:szCs w:val="24"/>
              </w:rPr>
            </w:pPr>
            <w:r>
              <w:rPr>
                <w:rFonts w:ascii="Calibri" w:eastAsia="Times New Roman" w:hAnsi="Calibri" w:cs="Times New Roman"/>
                <w:szCs w:val="24"/>
              </w:rPr>
              <w:t>Market Allocation</w:t>
            </w:r>
          </w:p>
        </w:tc>
      </w:tr>
      <w:tr w:rsidR="008E20B1" w14:paraId="64697A76" w14:textId="77777777" w:rsidTr="0073233D">
        <w:tc>
          <w:tcPr>
            <w:tcW w:w="1646" w:type="dxa"/>
          </w:tcPr>
          <w:p w14:paraId="0B423924" w14:textId="77777777" w:rsidR="008E20B1" w:rsidRDefault="008E20B1" w:rsidP="004F013C">
            <w:pPr>
              <w:spacing w:line="288" w:lineRule="auto"/>
              <w:rPr>
                <w:rFonts w:ascii="Calibri" w:eastAsia="Times New Roman" w:hAnsi="Calibri" w:cs="Times New Roman"/>
                <w:b/>
                <w:szCs w:val="24"/>
              </w:rPr>
            </w:pPr>
            <w:r>
              <w:rPr>
                <w:rFonts w:ascii="Calibri" w:eastAsia="Times New Roman" w:hAnsi="Calibri" w:cs="Times New Roman"/>
                <w:b/>
                <w:szCs w:val="24"/>
              </w:rPr>
              <w:t>MRIO</w:t>
            </w:r>
          </w:p>
        </w:tc>
        <w:tc>
          <w:tcPr>
            <w:tcW w:w="7370" w:type="dxa"/>
          </w:tcPr>
          <w:p w14:paraId="0696DB58" w14:textId="77777777" w:rsidR="008E20B1" w:rsidRDefault="008E20B1" w:rsidP="004F013C">
            <w:pPr>
              <w:spacing w:line="288" w:lineRule="auto"/>
              <w:rPr>
                <w:rFonts w:ascii="Calibri" w:eastAsia="Times New Roman" w:hAnsi="Calibri" w:cs="Times New Roman"/>
                <w:szCs w:val="24"/>
              </w:rPr>
            </w:pPr>
            <w:r>
              <w:rPr>
                <w:rFonts w:ascii="Calibri" w:eastAsia="Times New Roman" w:hAnsi="Calibri" w:cs="Times New Roman"/>
                <w:szCs w:val="24"/>
              </w:rPr>
              <w:t>Multi-regional input output</w:t>
            </w:r>
          </w:p>
        </w:tc>
      </w:tr>
      <w:tr w:rsidR="002221CE" w14:paraId="7920CB91" w14:textId="77777777" w:rsidTr="0073233D">
        <w:tc>
          <w:tcPr>
            <w:tcW w:w="1646" w:type="dxa"/>
          </w:tcPr>
          <w:p w14:paraId="42DAD934" w14:textId="372952F6" w:rsidR="002221CE" w:rsidRPr="002221CE" w:rsidRDefault="002221CE" w:rsidP="004F013C">
            <w:pPr>
              <w:spacing w:line="288" w:lineRule="auto"/>
              <w:rPr>
                <w:rFonts w:ascii="Calibri" w:eastAsia="Times New Roman" w:hAnsi="Calibri" w:cs="Times New Roman"/>
                <w:b/>
                <w:szCs w:val="24"/>
                <w:vertAlign w:val="subscript"/>
              </w:rPr>
            </w:pPr>
            <w:proofErr w:type="spellStart"/>
            <w:r>
              <w:rPr>
                <w:rFonts w:ascii="Calibri" w:eastAsia="Times New Roman" w:hAnsi="Calibri" w:cs="Times New Roman"/>
                <w:b/>
                <w:szCs w:val="24"/>
              </w:rPr>
              <w:t>MW</w:t>
            </w:r>
            <w:r>
              <w:rPr>
                <w:rFonts w:ascii="Calibri" w:eastAsia="Times New Roman" w:hAnsi="Calibri" w:cs="Times New Roman"/>
                <w:b/>
                <w:szCs w:val="24"/>
                <w:vertAlign w:val="subscript"/>
              </w:rPr>
              <w:t>p</w:t>
            </w:r>
            <w:proofErr w:type="spellEnd"/>
          </w:p>
        </w:tc>
        <w:tc>
          <w:tcPr>
            <w:tcW w:w="7370" w:type="dxa"/>
          </w:tcPr>
          <w:p w14:paraId="60CB7A54" w14:textId="639029A3" w:rsidR="002221CE" w:rsidRDefault="00DB1B5C" w:rsidP="004F013C">
            <w:pPr>
              <w:spacing w:line="288" w:lineRule="auto"/>
              <w:rPr>
                <w:rFonts w:ascii="Calibri" w:eastAsia="Times New Roman" w:hAnsi="Calibri" w:cs="Times New Roman"/>
                <w:szCs w:val="24"/>
              </w:rPr>
            </w:pPr>
            <w:r>
              <w:rPr>
                <w:rFonts w:ascii="Calibri" w:eastAsia="Times New Roman" w:hAnsi="Calibri" w:cs="Times New Roman"/>
                <w:szCs w:val="24"/>
              </w:rPr>
              <w:t>Megawatt</w:t>
            </w:r>
            <w:r w:rsidR="002221CE">
              <w:rPr>
                <w:rFonts w:ascii="Calibri" w:eastAsia="Times New Roman" w:hAnsi="Calibri" w:cs="Times New Roman"/>
                <w:szCs w:val="24"/>
              </w:rPr>
              <w:t xml:space="preserve"> peak</w:t>
            </w:r>
          </w:p>
        </w:tc>
      </w:tr>
      <w:tr w:rsidR="00F15CE0" w14:paraId="3A810D86" w14:textId="77777777" w:rsidTr="0073233D">
        <w:tc>
          <w:tcPr>
            <w:tcW w:w="1646" w:type="dxa"/>
          </w:tcPr>
          <w:p w14:paraId="3D8BE340" w14:textId="77777777" w:rsidR="00F15CE0" w:rsidRDefault="00C656EE" w:rsidP="004F013C">
            <w:pPr>
              <w:spacing w:line="288" w:lineRule="auto"/>
              <w:rPr>
                <w:rFonts w:ascii="Calibri" w:eastAsia="Times New Roman" w:hAnsi="Calibri" w:cs="Times New Roman"/>
                <w:b/>
                <w:szCs w:val="24"/>
              </w:rPr>
            </w:pPr>
            <w:r>
              <w:rPr>
                <w:rFonts w:ascii="Calibri" w:eastAsia="Times New Roman" w:hAnsi="Calibri" w:cs="Times New Roman"/>
                <w:b/>
                <w:szCs w:val="24"/>
              </w:rPr>
              <w:t>SAM</w:t>
            </w:r>
          </w:p>
        </w:tc>
        <w:tc>
          <w:tcPr>
            <w:tcW w:w="7370" w:type="dxa"/>
          </w:tcPr>
          <w:p w14:paraId="3A99D4AF" w14:textId="77777777" w:rsidR="00F15CE0" w:rsidRPr="00C656EE" w:rsidRDefault="00C656EE" w:rsidP="004F013C">
            <w:pPr>
              <w:spacing w:line="288" w:lineRule="auto"/>
              <w:rPr>
                <w:rFonts w:ascii="Calibri" w:eastAsia="Times New Roman" w:hAnsi="Calibri" w:cs="Times New Roman"/>
                <w:szCs w:val="24"/>
              </w:rPr>
            </w:pPr>
            <w:r w:rsidRPr="00C656EE">
              <w:rPr>
                <w:rFonts w:ascii="Calibri" w:eastAsia="Times New Roman" w:hAnsi="Calibri" w:cs="Times New Roman"/>
                <w:szCs w:val="24"/>
              </w:rPr>
              <w:t>Social Accounting Matrix</w:t>
            </w:r>
          </w:p>
        </w:tc>
      </w:tr>
      <w:tr w:rsidR="002A47E6" w14:paraId="660225E7" w14:textId="77777777" w:rsidTr="0073233D">
        <w:tc>
          <w:tcPr>
            <w:tcW w:w="1646" w:type="dxa"/>
          </w:tcPr>
          <w:p w14:paraId="03F0A041" w14:textId="77777777" w:rsidR="002A47E6" w:rsidRDefault="002A47E6" w:rsidP="004F013C">
            <w:pPr>
              <w:spacing w:line="288" w:lineRule="auto"/>
              <w:rPr>
                <w:rFonts w:ascii="Calibri" w:eastAsia="Times New Roman" w:hAnsi="Calibri" w:cs="Times New Roman"/>
                <w:b/>
                <w:szCs w:val="24"/>
              </w:rPr>
            </w:pPr>
            <w:r>
              <w:rPr>
                <w:rFonts w:ascii="Calibri" w:eastAsia="Times New Roman" w:hAnsi="Calibri" w:cs="Times New Roman"/>
                <w:b/>
                <w:szCs w:val="24"/>
              </w:rPr>
              <w:t>SAWIS</w:t>
            </w:r>
          </w:p>
        </w:tc>
        <w:tc>
          <w:tcPr>
            <w:tcW w:w="7370" w:type="dxa"/>
          </w:tcPr>
          <w:p w14:paraId="41409788" w14:textId="77777777" w:rsidR="002A47E6" w:rsidRPr="00C656EE" w:rsidRDefault="002A47E6" w:rsidP="002A47E6">
            <w:pPr>
              <w:spacing w:line="288" w:lineRule="auto"/>
              <w:rPr>
                <w:rFonts w:ascii="Calibri" w:eastAsia="Times New Roman" w:hAnsi="Calibri" w:cs="Times New Roman"/>
                <w:szCs w:val="24"/>
              </w:rPr>
            </w:pPr>
            <w:r>
              <w:rPr>
                <w:rFonts w:ascii="Calibri" w:eastAsia="Times New Roman" w:hAnsi="Calibri" w:cs="Times New Roman"/>
                <w:szCs w:val="24"/>
              </w:rPr>
              <w:t xml:space="preserve">South </w:t>
            </w:r>
            <w:r>
              <w:rPr>
                <w:rStyle w:val="st"/>
              </w:rPr>
              <w:t>African Wine Industry Information &amp; Systems</w:t>
            </w:r>
          </w:p>
        </w:tc>
      </w:tr>
      <w:tr w:rsidR="00F15CE0" w14:paraId="70D35D5B" w14:textId="77777777" w:rsidTr="0073233D">
        <w:tc>
          <w:tcPr>
            <w:tcW w:w="1646" w:type="dxa"/>
          </w:tcPr>
          <w:p w14:paraId="7B750587" w14:textId="77777777" w:rsidR="00F15CE0" w:rsidRDefault="00C656EE" w:rsidP="004F013C">
            <w:pPr>
              <w:spacing w:line="288" w:lineRule="auto"/>
              <w:rPr>
                <w:rFonts w:ascii="Calibri" w:eastAsia="Times New Roman" w:hAnsi="Calibri" w:cs="Times New Roman"/>
                <w:b/>
                <w:szCs w:val="24"/>
              </w:rPr>
            </w:pPr>
            <w:r>
              <w:rPr>
                <w:rFonts w:ascii="Calibri" w:eastAsia="Times New Roman" w:hAnsi="Calibri" w:cs="Times New Roman"/>
                <w:b/>
                <w:szCs w:val="24"/>
              </w:rPr>
              <w:t>TIMES</w:t>
            </w:r>
          </w:p>
        </w:tc>
        <w:tc>
          <w:tcPr>
            <w:tcW w:w="7370" w:type="dxa"/>
          </w:tcPr>
          <w:p w14:paraId="5361FA7D" w14:textId="77777777" w:rsidR="00F15CE0" w:rsidRPr="00C656EE" w:rsidRDefault="00C656EE" w:rsidP="004F013C">
            <w:pPr>
              <w:spacing w:line="288" w:lineRule="auto"/>
              <w:rPr>
                <w:rFonts w:ascii="Calibri" w:eastAsia="Times New Roman" w:hAnsi="Calibri" w:cs="Times New Roman"/>
                <w:szCs w:val="24"/>
              </w:rPr>
            </w:pPr>
            <w:r w:rsidRPr="001F73F3">
              <w:t>The Integrated MARKAL-EFOM System</w:t>
            </w:r>
          </w:p>
        </w:tc>
      </w:tr>
    </w:tbl>
    <w:p w14:paraId="77B164FD" w14:textId="77777777" w:rsidR="0073233D" w:rsidRDefault="0073233D">
      <w:pPr>
        <w:spacing w:line="240" w:lineRule="auto"/>
        <w:rPr>
          <w:rFonts w:ascii="Calibri" w:eastAsiaTheme="majorEastAsia" w:hAnsi="Calibri" w:cstheme="majorBidi"/>
          <w:b/>
          <w:bCs/>
          <w:color w:val="1B5068"/>
          <w:sz w:val="36"/>
          <w:szCs w:val="36"/>
        </w:rPr>
      </w:pPr>
      <w:r>
        <w:br w:type="page"/>
      </w:r>
    </w:p>
    <w:p w14:paraId="6B7C44B4" w14:textId="77777777" w:rsidR="00F15CE0" w:rsidRPr="003B11FB" w:rsidRDefault="00F15CE0" w:rsidP="00F15CE0">
      <w:pPr>
        <w:pStyle w:val="Heading1"/>
      </w:pPr>
      <w:bookmarkStart w:id="1" w:name="_Toc483928486"/>
      <w:r w:rsidRPr="003B11FB">
        <w:lastRenderedPageBreak/>
        <w:t>Introduction</w:t>
      </w:r>
      <w:bookmarkEnd w:id="1"/>
    </w:p>
    <w:p w14:paraId="1964A4E7" w14:textId="77777777" w:rsidR="00F15CE0" w:rsidRDefault="00F15CE0" w:rsidP="00F15CE0">
      <w:r>
        <w:t xml:space="preserve">As the sector development agency for the green economy in the Western Cape, GreenCape was commissioned by the </w:t>
      </w:r>
      <w:r w:rsidRPr="00222F07">
        <w:t>Department of Economic Development and Tourism</w:t>
      </w:r>
      <w:r>
        <w:t xml:space="preserve"> (DEDAT) to analyse the provincial economy for opportunities for improved resource efficiencies in order to improve businesses’ competitiveness and drive the development of the green economy. This work was initiated as the “Regional Resources Flow Model” project in 2013 which </w:t>
      </w:r>
      <w:r w:rsidRPr="00401D7E">
        <w:t>strategic</w:t>
      </w:r>
      <w:r>
        <w:t>ally</w:t>
      </w:r>
      <w:r w:rsidRPr="00401D7E">
        <w:t xml:space="preserve"> analys</w:t>
      </w:r>
      <w:r>
        <w:t>ed</w:t>
      </w:r>
      <w:r w:rsidRPr="00401D7E">
        <w:t xml:space="preserve"> </w:t>
      </w:r>
      <w:r>
        <w:t>t</w:t>
      </w:r>
      <w:r w:rsidRPr="00401D7E">
        <w:t>he provincial economy</w:t>
      </w:r>
      <w:r>
        <w:t xml:space="preserve"> to </w:t>
      </w:r>
      <w:r w:rsidRPr="00401D7E">
        <w:t>identify possible resource constraints that may limit the competitiveness of key sectors</w:t>
      </w:r>
      <w:r>
        <w:t>. This paper presents how this project developed targeted GHG reduction strategies and identified specific interventions.</w:t>
      </w:r>
    </w:p>
    <w:p w14:paraId="451700F8" w14:textId="77777777" w:rsidR="00F15CE0" w:rsidRDefault="00F15CE0" w:rsidP="00F15CE0">
      <w:r>
        <w:t xml:space="preserve">The project developed in three phases. The first phase highlighted the food value chain as a key generator of greenhouse gas (GHG) emissions, most notably non-energy emissions. The second phase of the project considered key areas of intervention, or hotspots, for GHG emissions reduction in key sectors. This analysis also considered the economic potential within these sectors. The third phase of the project identified and developed strategic interventions to enable GHG reduction along the food value-chain to address some of the GHG emissions hotspots identified in the second phase. This was done by working closely with industry to facilitate uptake of green (emission reduction) technologies given </w:t>
      </w:r>
      <w:proofErr w:type="spellStart"/>
      <w:r>
        <w:t>GreenCape’s</w:t>
      </w:r>
      <w:proofErr w:type="spellEnd"/>
      <w:r>
        <w:t xml:space="preserve"> goal to </w:t>
      </w:r>
      <w:r w:rsidRPr="00666FAC">
        <w:t>increase investment and job creation in the green economy</w:t>
      </w:r>
      <w:r>
        <w:t>.</w:t>
      </w:r>
    </w:p>
    <w:p w14:paraId="1E8CF5C6" w14:textId="77777777" w:rsidR="00F15CE0" w:rsidRDefault="00F15CE0" w:rsidP="00F15CE0">
      <w:pPr>
        <w:pStyle w:val="Heading1"/>
      </w:pPr>
      <w:r>
        <w:t xml:space="preserve"> </w:t>
      </w:r>
      <w:bookmarkStart w:id="2" w:name="_Toc483928487"/>
      <w:r>
        <w:t>Approach</w:t>
      </w:r>
      <w:bookmarkEnd w:id="2"/>
    </w:p>
    <w:p w14:paraId="20BD71F1" w14:textId="41CE3D37" w:rsidR="00F15CE0" w:rsidRDefault="00F15CE0" w:rsidP="00F15CE0">
      <w:r>
        <w:t>The project used two complementary approaches. In the first phase, a top down economic analysis identified key economic sectors and an initial focus area</w:t>
      </w:r>
      <w:r w:rsidR="0073233D">
        <w:t xml:space="preserve"> (food value chains)</w:t>
      </w:r>
      <w:r>
        <w:t xml:space="preserve">. The second phase undertook a more detailed bottom up analysis of sub-sectors </w:t>
      </w:r>
      <w:r w:rsidR="0073233D">
        <w:t xml:space="preserve">(wine, fruit, grain &amp; livestock) </w:t>
      </w:r>
      <w:r>
        <w:t xml:space="preserve">within the identified sector. These phases are illustrated in </w:t>
      </w:r>
      <w:r>
        <w:fldChar w:fldCharType="begin"/>
      </w:r>
      <w:r>
        <w:instrText xml:space="preserve"> REF _Ref453587788 \h </w:instrText>
      </w:r>
      <w:r>
        <w:fldChar w:fldCharType="separate"/>
      </w:r>
      <w:r w:rsidR="004E66A3" w:rsidRPr="00401D7E">
        <w:t xml:space="preserve">Figure </w:t>
      </w:r>
      <w:r w:rsidR="004E66A3">
        <w:rPr>
          <w:noProof/>
        </w:rPr>
        <w:t>1</w:t>
      </w:r>
      <w:r>
        <w:fldChar w:fldCharType="end"/>
      </w:r>
      <w:r>
        <w:t xml:space="preserve">. </w:t>
      </w:r>
    </w:p>
    <w:p w14:paraId="1EC8E931" w14:textId="77777777" w:rsidR="00F15CE0" w:rsidRDefault="0073233D" w:rsidP="0073233D">
      <w:r w:rsidRPr="00F27376">
        <w:rPr>
          <w:noProof/>
          <w:lang w:val="en-GB" w:eastAsia="en-GB" w:bidi="ar-SA"/>
        </w:rPr>
        <w:drawing>
          <wp:inline distT="0" distB="0" distL="0" distR="0" wp14:anchorId="436F6FED" wp14:editId="2525BECD">
            <wp:extent cx="5322729" cy="284924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 Down Bottom up.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2729" cy="2849246"/>
                    </a:xfrm>
                    <a:prstGeom prst="rect">
                      <a:avLst/>
                    </a:prstGeom>
                  </pic:spPr>
                </pic:pic>
              </a:graphicData>
            </a:graphic>
          </wp:inline>
        </w:drawing>
      </w:r>
    </w:p>
    <w:p w14:paraId="1CA6D0F3" w14:textId="75AC2FD0" w:rsidR="00F15CE0" w:rsidRPr="00401D7E" w:rsidRDefault="00F15CE0" w:rsidP="00F15CE0">
      <w:pPr>
        <w:pStyle w:val="Caption"/>
      </w:pPr>
      <w:bookmarkStart w:id="3" w:name="_Ref453587788"/>
      <w:r w:rsidRPr="00401D7E">
        <w:t xml:space="preserve">Figure </w:t>
      </w:r>
      <w:r>
        <w:fldChar w:fldCharType="begin"/>
      </w:r>
      <w:r>
        <w:instrText xml:space="preserve"> SEQ Figure \* ARABIC </w:instrText>
      </w:r>
      <w:r>
        <w:fldChar w:fldCharType="separate"/>
      </w:r>
      <w:r w:rsidR="004E66A3">
        <w:rPr>
          <w:noProof/>
        </w:rPr>
        <w:t>1</w:t>
      </w:r>
      <w:r>
        <w:rPr>
          <w:noProof/>
        </w:rPr>
        <w:fldChar w:fldCharType="end"/>
      </w:r>
      <w:bookmarkEnd w:id="3"/>
      <w:r w:rsidRPr="00401D7E">
        <w:t xml:space="preserve">: </w:t>
      </w:r>
      <w:r>
        <w:t xml:space="preserve">Overview of the </w:t>
      </w:r>
      <w:r w:rsidRPr="00401D7E">
        <w:t xml:space="preserve">Regional Resource Flow Model </w:t>
      </w:r>
      <w:r>
        <w:t>p</w:t>
      </w:r>
      <w:r w:rsidRPr="00401D7E">
        <w:t>roject</w:t>
      </w:r>
    </w:p>
    <w:p w14:paraId="46AAAD14" w14:textId="77777777" w:rsidR="00F15CE0" w:rsidRPr="00851204" w:rsidRDefault="00F15CE0" w:rsidP="00F15CE0">
      <w:pPr>
        <w:rPr>
          <w:sz w:val="18"/>
          <w:szCs w:val="18"/>
        </w:rPr>
      </w:pPr>
    </w:p>
    <w:p w14:paraId="1CBEB7F4" w14:textId="4B6F7A93" w:rsidR="00F15CE0" w:rsidRDefault="00F15CE0" w:rsidP="00F15CE0">
      <w:r>
        <w:t xml:space="preserve">The key results from these analyses are presented in turn below (Section </w:t>
      </w:r>
      <w:r>
        <w:fldChar w:fldCharType="begin"/>
      </w:r>
      <w:r>
        <w:instrText xml:space="preserve"> REF _Ref454368508 \r \h </w:instrText>
      </w:r>
      <w:r>
        <w:fldChar w:fldCharType="separate"/>
      </w:r>
      <w:r w:rsidR="004E66A3">
        <w:t>2.1</w:t>
      </w:r>
      <w:r>
        <w:fldChar w:fldCharType="end"/>
      </w:r>
      <w:r>
        <w:t xml:space="preserve"> and </w:t>
      </w:r>
      <w:r>
        <w:fldChar w:fldCharType="begin"/>
      </w:r>
      <w:r>
        <w:instrText xml:space="preserve"> REF _Ref454368514 \r \h </w:instrText>
      </w:r>
      <w:r>
        <w:fldChar w:fldCharType="separate"/>
      </w:r>
      <w:r w:rsidR="004E66A3">
        <w:t>2.2</w:t>
      </w:r>
      <w:r>
        <w:fldChar w:fldCharType="end"/>
      </w:r>
      <w:r>
        <w:t xml:space="preserve">). The third phase of the project entailed the identification and development of strategic interventions to </w:t>
      </w:r>
      <w:r>
        <w:lastRenderedPageBreak/>
        <w:t xml:space="preserve">address the hotspots identified in the second phase. The interventions are presented in the form of business cases to industry, to facilitated uptake, and are discussed in Section </w:t>
      </w:r>
      <w:r>
        <w:fldChar w:fldCharType="begin"/>
      </w:r>
      <w:r>
        <w:instrText xml:space="preserve"> REF _Ref454283141 \r \h </w:instrText>
      </w:r>
      <w:r>
        <w:fldChar w:fldCharType="separate"/>
      </w:r>
      <w:r w:rsidR="004E66A3">
        <w:t>3</w:t>
      </w:r>
      <w:r>
        <w:fldChar w:fldCharType="end"/>
      </w:r>
      <w:r>
        <w:t>.</w:t>
      </w:r>
    </w:p>
    <w:p w14:paraId="5BA3BD64" w14:textId="77777777" w:rsidR="00F15CE0" w:rsidRPr="001C49AC" w:rsidRDefault="00F15CE0" w:rsidP="001C49AC">
      <w:pPr>
        <w:pStyle w:val="Heading2"/>
      </w:pPr>
      <w:bookmarkStart w:id="4" w:name="_Ref454368508"/>
      <w:bookmarkStart w:id="5" w:name="_Toc483928488"/>
      <w:r w:rsidRPr="001C49AC">
        <w:t>Economic analysis</w:t>
      </w:r>
      <w:bookmarkEnd w:id="4"/>
      <w:bookmarkEnd w:id="5"/>
    </w:p>
    <w:p w14:paraId="33A5968C" w14:textId="50AE2EFD" w:rsidR="00F15CE0" w:rsidRDefault="00F15CE0" w:rsidP="00F15CE0">
      <w:r>
        <w:t>The economic analysis made use of a provincial social accounting matrices (SAM) developed for the Development Bank of South Africa</w:t>
      </w:r>
      <w:sdt>
        <w:sdtPr>
          <w:id w:val="-2014840004"/>
          <w:citation/>
        </w:sdtPr>
        <w:sdtEndPr/>
        <w:sdtContent>
          <w:r>
            <w:fldChar w:fldCharType="begin"/>
          </w:r>
          <w:r>
            <w:instrText xml:space="preserve">CITATION Dev06 \n  \t  \l 7177 </w:instrText>
          </w:r>
          <w:r>
            <w:fldChar w:fldCharType="separate"/>
          </w:r>
          <w:r w:rsidR="005943D0">
            <w:rPr>
              <w:noProof/>
            </w:rPr>
            <w:t xml:space="preserve"> </w:t>
          </w:r>
          <w:r w:rsidR="005943D0" w:rsidRPr="004A79BF">
            <w:rPr>
              <w:noProof/>
            </w:rPr>
            <w:t>(2008)</w:t>
          </w:r>
          <w:r>
            <w:fldChar w:fldCharType="end"/>
          </w:r>
        </w:sdtContent>
      </w:sdt>
      <w:r>
        <w:t>, and included GHG emissions from a variety of sources</w:t>
      </w:r>
      <w:r>
        <w:rPr>
          <w:rStyle w:val="FootnoteReference"/>
        </w:rPr>
        <w:footnoteReference w:id="2"/>
      </w:r>
      <w:r>
        <w:t xml:space="preserve">. The analysis highlighted the food value chain as a key source of non-energy GHG emissions, as shown using Sankey diagrams in </w:t>
      </w:r>
      <w:r>
        <w:fldChar w:fldCharType="begin"/>
      </w:r>
      <w:r>
        <w:instrText xml:space="preserve"> REF _Ref453588199 \h  \* MERGEFORMAT </w:instrText>
      </w:r>
      <w:r>
        <w:fldChar w:fldCharType="separate"/>
      </w:r>
      <w:r w:rsidR="004E66A3">
        <w:t>Figure 2</w:t>
      </w:r>
      <w:r>
        <w:fldChar w:fldCharType="end"/>
      </w:r>
      <w:r>
        <w:t xml:space="preserve"> and </w:t>
      </w:r>
      <w:r>
        <w:fldChar w:fldCharType="begin"/>
      </w:r>
      <w:r>
        <w:instrText xml:space="preserve"> REF _Ref453587776 \h  \* MERGEFORMAT </w:instrText>
      </w:r>
      <w:r>
        <w:fldChar w:fldCharType="separate"/>
      </w:r>
      <w:r w:rsidR="004E66A3">
        <w:t>Figure 3</w:t>
      </w:r>
      <w:r>
        <w:fldChar w:fldCharType="end"/>
      </w:r>
      <w:r>
        <w:t xml:space="preserve">. In these figures, the emissions related to the trade between sectors are shown as a line. The thicker the line is, the stronger the relationship, i.e. the greater the amount of GHG emissions related to the economic activity between the two sectors. By considering </w:t>
      </w:r>
      <w:r>
        <w:fldChar w:fldCharType="begin"/>
      </w:r>
      <w:r>
        <w:instrText xml:space="preserve"> REF _Ref453588199 \h  \* MERGEFORMAT </w:instrText>
      </w:r>
      <w:r>
        <w:fldChar w:fldCharType="separate"/>
      </w:r>
      <w:r w:rsidR="004E66A3">
        <w:t>Figure 2</w:t>
      </w:r>
      <w:r>
        <w:fldChar w:fldCharType="end"/>
      </w:r>
      <w:r>
        <w:t xml:space="preserve"> and </w:t>
      </w:r>
      <w:r>
        <w:fldChar w:fldCharType="begin"/>
      </w:r>
      <w:r>
        <w:instrText xml:space="preserve"> REF _Ref453587776 \h  \* MERGEFORMAT </w:instrText>
      </w:r>
      <w:r>
        <w:fldChar w:fldCharType="separate"/>
      </w:r>
      <w:r w:rsidR="004E66A3">
        <w:t>Figure 3</w:t>
      </w:r>
      <w:r>
        <w:fldChar w:fldCharType="end"/>
      </w:r>
      <w:r>
        <w:t xml:space="preserve"> concurrently, it is clear that the agricultural sector is a key contributor of non-energy emissions. The non-energy emissions are related to land-use and land-use-change. This is supported by a range of literature including the report “</w:t>
      </w:r>
      <w:r>
        <w:rPr>
          <w:i/>
        </w:rPr>
        <w:t>L</w:t>
      </w:r>
      <w:r w:rsidRPr="00113882">
        <w:rPr>
          <w:i/>
        </w:rPr>
        <w:t xml:space="preserve">ivestock’s </w:t>
      </w:r>
      <w:r>
        <w:rPr>
          <w:i/>
        </w:rPr>
        <w:t>L</w:t>
      </w:r>
      <w:r w:rsidRPr="00113882">
        <w:rPr>
          <w:i/>
        </w:rPr>
        <w:t xml:space="preserve">ong </w:t>
      </w:r>
      <w:r>
        <w:rPr>
          <w:i/>
        </w:rPr>
        <w:t>S</w:t>
      </w:r>
      <w:r w:rsidRPr="00113882">
        <w:rPr>
          <w:i/>
        </w:rPr>
        <w:t>hadow</w:t>
      </w:r>
      <w:r>
        <w:t>”</w:t>
      </w:r>
      <w:sdt>
        <w:sdtPr>
          <w:id w:val="-879632567"/>
          <w:citation/>
        </w:sdtPr>
        <w:sdtEndPr/>
        <w:sdtContent>
          <w:r>
            <w:fldChar w:fldCharType="begin"/>
          </w:r>
          <w:r>
            <w:instrText xml:space="preserve"> CITATION Ste06 \l 7177 </w:instrText>
          </w:r>
          <w:r>
            <w:fldChar w:fldCharType="separate"/>
          </w:r>
          <w:r w:rsidR="005943D0">
            <w:rPr>
              <w:noProof/>
            </w:rPr>
            <w:t xml:space="preserve"> </w:t>
          </w:r>
          <w:r w:rsidR="005943D0" w:rsidRPr="004A79BF">
            <w:rPr>
              <w:noProof/>
            </w:rPr>
            <w:t>(Steinfeld, et al., 2006)</w:t>
          </w:r>
          <w:r>
            <w:fldChar w:fldCharType="end"/>
          </w:r>
        </w:sdtContent>
      </w:sdt>
      <w:r>
        <w:t>.</w:t>
      </w:r>
    </w:p>
    <w:p w14:paraId="728D3DF1" w14:textId="623ED0C1" w:rsidR="00841A34" w:rsidRDefault="00841A34" w:rsidP="00841A34">
      <w:r w:rsidRPr="00851204">
        <w:t>As an area of focus, the importance of the agricultural sector is also emphasised by a number of supporting criteria. It is the largest water user in South Africa</w:t>
      </w:r>
      <w:r w:rsidRPr="0073233D">
        <w:rPr>
          <w:vertAlign w:val="superscript"/>
        </w:rPr>
        <w:footnoteReference w:id="3"/>
      </w:r>
      <w:r w:rsidRPr="00851204">
        <w:t>. It is highly labour absorptive, especially of low-skilled labour and it is a key export sector. When considering the value of production, over 30% of Western Cape agriculture production is exported, with the Western Cape contributing more than 45% of South Africa’s total agricultural exports</w:t>
      </w:r>
      <w:sdt>
        <w:sdtPr>
          <w:id w:val="-132099354"/>
          <w:citation/>
        </w:sdtPr>
        <w:sdtEndPr/>
        <w:sdtContent>
          <w:r>
            <w:fldChar w:fldCharType="begin"/>
          </w:r>
          <w:r>
            <w:instrText xml:space="preserve"> CITATION Wes13 \l 7177 </w:instrText>
          </w:r>
          <w:r>
            <w:fldChar w:fldCharType="separate"/>
          </w:r>
          <w:r w:rsidR="005943D0">
            <w:rPr>
              <w:noProof/>
            </w:rPr>
            <w:t xml:space="preserve"> </w:t>
          </w:r>
          <w:r w:rsidR="005943D0" w:rsidRPr="004A79BF">
            <w:rPr>
              <w:noProof/>
            </w:rPr>
            <w:t>(Western Cape Government Provincial Treasury, 2013)</w:t>
          </w:r>
          <w:r>
            <w:fldChar w:fldCharType="end"/>
          </w:r>
        </w:sdtContent>
      </w:sdt>
      <w:r w:rsidRPr="00851204">
        <w:t>. Thus, the agricultural sector is clearly a significant contributor to the economy and key area for targeted intervention.</w:t>
      </w:r>
      <w:r>
        <w:t xml:space="preserve"> </w:t>
      </w:r>
    </w:p>
    <w:p w14:paraId="2F8E3286" w14:textId="77777777" w:rsidR="00841A34" w:rsidRDefault="00841A34" w:rsidP="00F15CE0"/>
    <w:p w14:paraId="7D350EC6" w14:textId="77777777" w:rsidR="00F15CE0" w:rsidRDefault="00F15CE0" w:rsidP="00F15CE0">
      <w:pPr>
        <w:keepNext/>
      </w:pPr>
      <w:r>
        <w:br w:type="column"/>
      </w:r>
      <w:r w:rsidR="00841A34" w:rsidRPr="00841A34">
        <w:rPr>
          <w:noProof/>
          <w:lang w:val="en-GB" w:eastAsia="en-GB" w:bidi="ar-SA"/>
        </w:rPr>
        <w:lastRenderedPageBreak/>
        <w:drawing>
          <wp:inline distT="0" distB="0" distL="0" distR="0" wp14:anchorId="67066838" wp14:editId="7BD92114">
            <wp:extent cx="5760000" cy="3116118"/>
            <wp:effectExtent l="0" t="0" r="0" b="825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116118"/>
                    </a:xfrm>
                    <a:prstGeom prst="rect">
                      <a:avLst/>
                    </a:prstGeom>
                    <a:solidFill>
                      <a:schemeClr val="lt1"/>
                    </a:solidFill>
                  </pic:spPr>
                </pic:pic>
              </a:graphicData>
            </a:graphic>
          </wp:inline>
        </w:drawing>
      </w:r>
    </w:p>
    <w:p w14:paraId="7784C8CC" w14:textId="772B5709" w:rsidR="00F15CE0" w:rsidRDefault="00F15CE0" w:rsidP="00F15CE0">
      <w:pPr>
        <w:pStyle w:val="Caption"/>
        <w:keepNext/>
        <w:keepLines/>
      </w:pPr>
      <w:bookmarkStart w:id="6" w:name="_Ref453588199"/>
      <w:bookmarkStart w:id="7" w:name="_Ref453588230"/>
      <w:r>
        <w:t xml:space="preserve">Figure </w:t>
      </w:r>
      <w:r>
        <w:fldChar w:fldCharType="begin"/>
      </w:r>
      <w:r>
        <w:instrText xml:space="preserve"> SEQ Figure \* ARABIC </w:instrText>
      </w:r>
      <w:r>
        <w:fldChar w:fldCharType="separate"/>
      </w:r>
      <w:r w:rsidR="004E66A3">
        <w:rPr>
          <w:noProof/>
        </w:rPr>
        <w:t>2</w:t>
      </w:r>
      <w:r>
        <w:rPr>
          <w:noProof/>
        </w:rPr>
        <w:fldChar w:fldCharType="end"/>
      </w:r>
      <w:bookmarkEnd w:id="6"/>
      <w:r>
        <w:t>: Energy emissions for Western Cape sectors</w:t>
      </w:r>
      <w:bookmarkEnd w:id="7"/>
      <w:r>
        <w:t xml:space="preserve"> </w:t>
      </w:r>
      <w:sdt>
        <w:sdtPr>
          <w:id w:val="-88469147"/>
          <w:citation/>
        </w:sdtPr>
        <w:sdtEndPr/>
        <w:sdtContent>
          <w:r>
            <w:fldChar w:fldCharType="begin"/>
          </w:r>
          <w:r>
            <w:rPr>
              <w:lang w:val="en-ZA"/>
            </w:rPr>
            <w:instrText xml:space="preserve">CITATION Jan15 \p 12 \l 7177 </w:instrText>
          </w:r>
          <w:r>
            <w:fldChar w:fldCharType="separate"/>
          </w:r>
          <w:r w:rsidR="005943D0" w:rsidRPr="004A79BF">
            <w:rPr>
              <w:noProof/>
              <w:lang w:val="en-ZA"/>
            </w:rPr>
            <w:t>(Janse van Vuuren, 2015a, p. 12)</w:t>
          </w:r>
          <w:r>
            <w:fldChar w:fldCharType="end"/>
          </w:r>
        </w:sdtContent>
      </w:sdt>
    </w:p>
    <w:p w14:paraId="3C183884" w14:textId="77777777" w:rsidR="00841A34" w:rsidRPr="00841A34" w:rsidRDefault="00841A34" w:rsidP="00841A34">
      <w:pPr>
        <w:rPr>
          <w:lang w:val="en-GB" w:bidi="ar-SA"/>
        </w:rPr>
      </w:pPr>
      <w:r>
        <w:rPr>
          <w:noProof/>
          <w:lang w:val="en-GB" w:eastAsia="en-GB" w:bidi="ar-SA"/>
        </w:rPr>
        <w:drawing>
          <wp:inline distT="0" distB="0" distL="0" distR="0" wp14:anchorId="53D6FC51" wp14:editId="799A9999">
            <wp:extent cx="5760000" cy="3200523"/>
            <wp:effectExtent l="0" t="0" r="0" b="0"/>
            <wp:docPr id="18"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ent Placeholder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200523"/>
                    </a:xfrm>
                    <a:prstGeom prst="rect">
                      <a:avLst/>
                    </a:prstGeom>
                    <a:solidFill>
                      <a:schemeClr val="lt1"/>
                    </a:solidFill>
                  </pic:spPr>
                </pic:pic>
              </a:graphicData>
            </a:graphic>
          </wp:inline>
        </w:drawing>
      </w:r>
    </w:p>
    <w:p w14:paraId="083CE3EB" w14:textId="77777777" w:rsidR="00F15CE0" w:rsidRPr="003F6E73" w:rsidRDefault="00F15CE0" w:rsidP="00F15CE0"/>
    <w:p w14:paraId="2300582F" w14:textId="4B2ADD54" w:rsidR="00F15CE0" w:rsidRDefault="00F15CE0" w:rsidP="00F15CE0">
      <w:pPr>
        <w:pStyle w:val="Caption"/>
        <w:rPr>
          <w:noProof/>
        </w:rPr>
      </w:pPr>
      <w:bookmarkStart w:id="8" w:name="_Ref453587776"/>
      <w:r>
        <w:t xml:space="preserve">Figure </w:t>
      </w:r>
      <w:r>
        <w:fldChar w:fldCharType="begin"/>
      </w:r>
      <w:r>
        <w:instrText xml:space="preserve"> SEQ Figure \* ARABIC </w:instrText>
      </w:r>
      <w:r>
        <w:fldChar w:fldCharType="separate"/>
      </w:r>
      <w:r w:rsidR="004E66A3">
        <w:rPr>
          <w:noProof/>
        </w:rPr>
        <w:t>3</w:t>
      </w:r>
      <w:r>
        <w:rPr>
          <w:noProof/>
        </w:rPr>
        <w:fldChar w:fldCharType="end"/>
      </w:r>
      <w:bookmarkEnd w:id="8"/>
      <w:r>
        <w:t xml:space="preserve">: Total GHG emissions </w:t>
      </w:r>
      <w:r>
        <w:rPr>
          <w:noProof/>
        </w:rPr>
        <w:t xml:space="preserve">for Western Cape sectors </w:t>
      </w:r>
      <w:sdt>
        <w:sdtPr>
          <w:rPr>
            <w:noProof/>
          </w:rPr>
          <w:id w:val="1194425544"/>
          <w:citation/>
        </w:sdtPr>
        <w:sdtEndPr/>
        <w:sdtContent>
          <w:r>
            <w:rPr>
              <w:noProof/>
            </w:rPr>
            <w:fldChar w:fldCharType="begin"/>
          </w:r>
          <w:r>
            <w:rPr>
              <w:noProof/>
              <w:lang w:val="en-ZA"/>
            </w:rPr>
            <w:instrText xml:space="preserve">CITATION Jan15 \p 13 \l 7177 </w:instrText>
          </w:r>
          <w:r>
            <w:rPr>
              <w:noProof/>
            </w:rPr>
            <w:fldChar w:fldCharType="separate"/>
          </w:r>
          <w:r w:rsidR="005943D0" w:rsidRPr="004A79BF">
            <w:rPr>
              <w:noProof/>
              <w:lang w:val="en-ZA"/>
            </w:rPr>
            <w:t>(Janse van Vuuren, 2015a, p. 13)</w:t>
          </w:r>
          <w:r>
            <w:rPr>
              <w:noProof/>
            </w:rPr>
            <w:fldChar w:fldCharType="end"/>
          </w:r>
        </w:sdtContent>
      </w:sdt>
    </w:p>
    <w:p w14:paraId="5F43C42F" w14:textId="77777777" w:rsidR="00F15CE0" w:rsidRDefault="00F15CE0" w:rsidP="00F15CE0"/>
    <w:p w14:paraId="45CA395B" w14:textId="77777777" w:rsidR="00F15CE0" w:rsidRPr="003B11FB" w:rsidRDefault="00F15CE0" w:rsidP="001C49AC">
      <w:pPr>
        <w:pStyle w:val="Heading2"/>
      </w:pPr>
      <w:bookmarkStart w:id="9" w:name="_Ref454368514"/>
      <w:bookmarkStart w:id="10" w:name="_Toc483928489"/>
      <w:r w:rsidRPr="003B11FB">
        <w:t>Resource needs of key agricultural sectors</w:t>
      </w:r>
      <w:bookmarkEnd w:id="9"/>
      <w:bookmarkEnd w:id="10"/>
    </w:p>
    <w:p w14:paraId="7A0742AE" w14:textId="72E78C41" w:rsidR="00F15CE0" w:rsidRDefault="00F15CE0" w:rsidP="00F15CE0">
      <w:r>
        <w:t xml:space="preserve">The second phase of the project considered a more detailed analysis of the carbon intensity of agriculture. To consider which sub-sectors were the most significant, their relative sizes in terms of Rand value output were considered. This is shown in </w:t>
      </w:r>
      <w:r>
        <w:fldChar w:fldCharType="begin"/>
      </w:r>
      <w:r>
        <w:instrText xml:space="preserve"> REF _Ref453590951 \h </w:instrText>
      </w:r>
      <w:r>
        <w:fldChar w:fldCharType="separate"/>
      </w:r>
      <w:r w:rsidR="004E66A3">
        <w:t xml:space="preserve">Figure </w:t>
      </w:r>
      <w:r w:rsidR="004E66A3">
        <w:rPr>
          <w:noProof/>
        </w:rPr>
        <w:t>4</w:t>
      </w:r>
      <w:r>
        <w:fldChar w:fldCharType="end"/>
      </w:r>
      <w:r>
        <w:t xml:space="preserve"> below. </w:t>
      </w:r>
    </w:p>
    <w:p w14:paraId="0395F943" w14:textId="77777777" w:rsidR="00F15CE0" w:rsidRDefault="008E20B1" w:rsidP="00F15CE0">
      <w:pPr>
        <w:keepNext/>
      </w:pPr>
      <w:r w:rsidRPr="00F27376">
        <w:rPr>
          <w:noProof/>
          <w:lang w:val="en-GB" w:eastAsia="en-GB" w:bidi="ar-SA"/>
        </w:rPr>
        <w:lastRenderedPageBreak/>
        <w:drawing>
          <wp:inline distT="0" distB="0" distL="0" distR="0" wp14:anchorId="3B036B2F" wp14:editId="2A9D3D58">
            <wp:extent cx="5731510" cy="3486785"/>
            <wp:effectExtent l="0" t="0" r="254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88301F" w14:textId="304AA323" w:rsidR="00F15CE0" w:rsidRPr="00714085" w:rsidRDefault="00F15CE0" w:rsidP="00F15CE0">
      <w:pPr>
        <w:pStyle w:val="Caption"/>
      </w:pPr>
      <w:bookmarkStart w:id="11" w:name="_Ref453590951"/>
      <w:bookmarkStart w:id="12" w:name="_Ref453590784"/>
      <w:bookmarkStart w:id="13" w:name="_Ref453590946"/>
      <w:r>
        <w:t xml:space="preserve">Figure </w:t>
      </w:r>
      <w:r>
        <w:fldChar w:fldCharType="begin"/>
      </w:r>
      <w:r>
        <w:instrText xml:space="preserve"> SEQ Figure \* ARABIC </w:instrText>
      </w:r>
      <w:r>
        <w:fldChar w:fldCharType="separate"/>
      </w:r>
      <w:r w:rsidR="004E66A3">
        <w:rPr>
          <w:noProof/>
        </w:rPr>
        <w:t>4</w:t>
      </w:r>
      <w:r>
        <w:rPr>
          <w:noProof/>
        </w:rPr>
        <w:fldChar w:fldCharType="end"/>
      </w:r>
      <w:bookmarkEnd w:id="11"/>
      <w:r>
        <w:t>: Western Cape agricultural sector breakdown</w:t>
      </w:r>
      <w:bookmarkEnd w:id="12"/>
      <w:r>
        <w:t>, based on Rand value output</w:t>
      </w:r>
      <w:r>
        <w:rPr>
          <w:rStyle w:val="FootnoteReference"/>
        </w:rPr>
        <w:footnoteReference w:id="4"/>
      </w:r>
      <w:bookmarkEnd w:id="13"/>
    </w:p>
    <w:p w14:paraId="22AAD241" w14:textId="77777777" w:rsidR="00F15CE0" w:rsidRPr="000F61F1" w:rsidRDefault="00F15CE0" w:rsidP="00F15CE0">
      <w:pPr>
        <w:rPr>
          <w:sz w:val="20"/>
          <w:szCs w:val="20"/>
        </w:rPr>
      </w:pPr>
    </w:p>
    <w:p w14:paraId="0E50DBE9" w14:textId="77777777" w:rsidR="00F15CE0" w:rsidRDefault="00F15CE0" w:rsidP="00F15CE0">
      <w:r>
        <w:t xml:space="preserve">As agricultural sub-sectors have vastly different farming practices, which will directly impact their carbon intensity, the analysis focused on four archetypical commodities or commodity groupings to make the analysis tractable. The commodities chosen were: </w:t>
      </w:r>
    </w:p>
    <w:p w14:paraId="4F113A62" w14:textId="77777777" w:rsidR="00F15CE0" w:rsidRDefault="00F15CE0" w:rsidP="00935CAE">
      <w:pPr>
        <w:pStyle w:val="ListParagraph"/>
        <w:numPr>
          <w:ilvl w:val="0"/>
          <w:numId w:val="9"/>
        </w:numPr>
        <w:spacing w:before="0"/>
      </w:pPr>
      <w:r>
        <w:t>Wine sub-sector</w:t>
      </w:r>
    </w:p>
    <w:p w14:paraId="62F9990B" w14:textId="77777777" w:rsidR="00F15CE0" w:rsidRDefault="00F15CE0" w:rsidP="00935CAE">
      <w:pPr>
        <w:pStyle w:val="ListParagraph"/>
        <w:numPr>
          <w:ilvl w:val="0"/>
          <w:numId w:val="9"/>
        </w:numPr>
        <w:spacing w:before="0"/>
      </w:pPr>
      <w:r>
        <w:t>Fruit sub-sector</w:t>
      </w:r>
    </w:p>
    <w:p w14:paraId="1C7113DD" w14:textId="77777777" w:rsidR="00F15CE0" w:rsidRDefault="00F15CE0" w:rsidP="00935CAE">
      <w:pPr>
        <w:pStyle w:val="ListParagraph"/>
        <w:numPr>
          <w:ilvl w:val="0"/>
          <w:numId w:val="9"/>
        </w:numPr>
        <w:spacing w:before="0"/>
        <w:ind w:left="714" w:hanging="357"/>
      </w:pPr>
      <w:r>
        <w:t>Grain sub-sector</w:t>
      </w:r>
    </w:p>
    <w:p w14:paraId="3913C919" w14:textId="77777777" w:rsidR="00F15CE0" w:rsidRDefault="00F15CE0" w:rsidP="00935CAE">
      <w:pPr>
        <w:pStyle w:val="ListParagraph"/>
        <w:numPr>
          <w:ilvl w:val="0"/>
          <w:numId w:val="9"/>
        </w:numPr>
        <w:spacing w:before="0"/>
      </w:pPr>
      <w:r>
        <w:t>Livestock and game sub-sector</w:t>
      </w:r>
    </w:p>
    <w:p w14:paraId="47168652" w14:textId="77777777" w:rsidR="00F15CE0" w:rsidRDefault="00F15CE0" w:rsidP="00F15CE0">
      <w:r>
        <w:t>The importance of each sub-sectors is described in detail below in conjunction with an examination of the sector’s emission using life cycle-based analyses to identify GHG emissions hotspots. In life-cycle based analysis the environmental impacts associated with a product is considered along a product’s life from cradle (raw material extraction) to grave (disposal) or, simplistically, along its full value chain. The extent to which the full value chain for each sector could be analysed depended largely on available data; hence some differences in the scope of the analysis for the different sub-sectors (see below). The life cycle based analysis was used to highlight “hotspots” (i.e. primary sources of emissions) where targeted interventions would have the greatest impact.</w:t>
      </w:r>
    </w:p>
    <w:p w14:paraId="462BC125" w14:textId="77777777" w:rsidR="00F15CE0" w:rsidRDefault="00F15CE0" w:rsidP="001C49AC">
      <w:pPr>
        <w:pStyle w:val="Heading3"/>
      </w:pPr>
      <w:bookmarkStart w:id="14" w:name="_Toc483928490"/>
      <w:r>
        <w:t>Wine Sector</w:t>
      </w:r>
      <w:bookmarkEnd w:id="14"/>
    </w:p>
    <w:p w14:paraId="179D7B9D" w14:textId="3F7338E5" w:rsidR="00F15CE0" w:rsidRDefault="00F15CE0" w:rsidP="00F15CE0">
      <w:r>
        <w:t>The wine sector is of significant importance as an export revenue earner, with 60% of South African wine being exported and South Africa producing 4% of the world’s wine</w:t>
      </w:r>
      <w:r w:rsidRPr="002A42F2">
        <w:t xml:space="preserve"> </w:t>
      </w:r>
      <w:sdt>
        <w:sdtPr>
          <w:id w:val="-290824255"/>
          <w:citation/>
        </w:sdtPr>
        <w:sdtEndPr/>
        <w:sdtContent>
          <w:r w:rsidRPr="002A42F2">
            <w:fldChar w:fldCharType="begin"/>
          </w:r>
          <w:r w:rsidRPr="002A42F2">
            <w:instrText xml:space="preserve"> CITATION van14 \l 7177 </w:instrText>
          </w:r>
          <w:r w:rsidRPr="002A42F2">
            <w:fldChar w:fldCharType="separate"/>
          </w:r>
          <w:r w:rsidR="005943D0" w:rsidRPr="004A79BF">
            <w:rPr>
              <w:noProof/>
            </w:rPr>
            <w:t>(van Niekerk, 2014)</w:t>
          </w:r>
          <w:r w:rsidRPr="002A42F2">
            <w:fldChar w:fldCharType="end"/>
          </w:r>
        </w:sdtContent>
      </w:sdt>
      <w:r>
        <w:t xml:space="preserve">. The </w:t>
      </w:r>
      <w:r>
        <w:lastRenderedPageBreak/>
        <w:t>Western Cape is the main wine producing region in the country producing 95% of its wine</w:t>
      </w:r>
      <w:r w:rsidRPr="002A42F2">
        <w:t xml:space="preserve"> </w:t>
      </w:r>
      <w:sdt>
        <w:sdtPr>
          <w:id w:val="-2124377742"/>
          <w:citation/>
        </w:sdtPr>
        <w:sdtEndPr/>
        <w:sdtContent>
          <w:r w:rsidRPr="002A42F2">
            <w:fldChar w:fldCharType="begin"/>
          </w:r>
          <w:r w:rsidRPr="002A42F2">
            <w:instrText xml:space="preserve"> CITATION SAW14 \l 7177 </w:instrText>
          </w:r>
          <w:r w:rsidRPr="002A42F2">
            <w:fldChar w:fldCharType="separate"/>
          </w:r>
          <w:r w:rsidR="00622D27" w:rsidRPr="00622D27">
            <w:rPr>
              <w:noProof/>
            </w:rPr>
            <w:t>(SAWIS, 2014)</w:t>
          </w:r>
          <w:r w:rsidRPr="002A42F2">
            <w:fldChar w:fldCharType="end"/>
          </w:r>
        </w:sdtContent>
      </w:sdt>
      <w:r>
        <w:t xml:space="preserve">. </w:t>
      </w:r>
    </w:p>
    <w:p w14:paraId="0F9C0157" w14:textId="6FBFC9E7" w:rsidR="00F15CE0" w:rsidRDefault="00F15CE0" w:rsidP="00F15CE0">
      <w:r>
        <w:t>The Western Cape wine’s carbon footprint</w:t>
      </w:r>
      <w:r>
        <w:rPr>
          <w:rStyle w:val="FootnoteReference"/>
        </w:rPr>
        <w:footnoteReference w:id="5"/>
      </w:r>
      <w:r>
        <w:t xml:space="preserve"> was compared to the carbon footprint of wine internationally (see </w:t>
      </w:r>
      <w:r>
        <w:fldChar w:fldCharType="begin"/>
      </w:r>
      <w:r>
        <w:instrText xml:space="preserve"> REF _Ref453593928 \h </w:instrText>
      </w:r>
      <w:r>
        <w:fldChar w:fldCharType="separate"/>
      </w:r>
      <w:r w:rsidR="004E66A3">
        <w:t xml:space="preserve">Figure </w:t>
      </w:r>
      <w:r w:rsidR="004E66A3">
        <w:rPr>
          <w:noProof/>
        </w:rPr>
        <w:t>5</w:t>
      </w:r>
      <w:r>
        <w:fldChar w:fldCharType="end"/>
      </w:r>
      <w:r>
        <w:t xml:space="preserve">). This was based on Confronting Climate Change’s </w:t>
      </w:r>
      <w:sdt>
        <w:sdtPr>
          <w:id w:val="1693194754"/>
          <w:citation/>
        </w:sdtPr>
        <w:sdtEndPr/>
        <w:sdtContent>
          <w:r>
            <w:fldChar w:fldCharType="begin"/>
          </w:r>
          <w:r>
            <w:instrText xml:space="preserve">CITATION Con14 \n  \t  \l 7177 </w:instrText>
          </w:r>
          <w:r>
            <w:fldChar w:fldCharType="separate"/>
          </w:r>
          <w:r w:rsidR="005943D0" w:rsidRPr="004A79BF">
            <w:rPr>
              <w:noProof/>
            </w:rPr>
            <w:t>(2014a)</w:t>
          </w:r>
          <w:r>
            <w:fldChar w:fldCharType="end"/>
          </w:r>
        </w:sdtContent>
      </w:sdt>
      <w:r>
        <w:t xml:space="preserve"> carbon footprint report</w:t>
      </w:r>
      <w:r w:rsidRPr="00874A3E">
        <w:t xml:space="preserve"> </w:t>
      </w:r>
      <w:r>
        <w:t xml:space="preserve">for the wine sector in conjunction with an international review of carbon footprints of wine undertaken by </w:t>
      </w:r>
      <w:proofErr w:type="spellStart"/>
      <w:r>
        <w:t>Rugani</w:t>
      </w:r>
      <w:proofErr w:type="spellEnd"/>
      <w:r>
        <w:t xml:space="preserve"> et al. </w:t>
      </w:r>
      <w:sdt>
        <w:sdtPr>
          <w:id w:val="-46454660"/>
          <w:citation/>
        </w:sdtPr>
        <w:sdtEndPr/>
        <w:sdtContent>
          <w:r>
            <w:fldChar w:fldCharType="begin"/>
          </w:r>
          <w:r>
            <w:instrText xml:space="preserve">CITATION Ben13 \n  \t  \l 7177 </w:instrText>
          </w:r>
          <w:r>
            <w:fldChar w:fldCharType="separate"/>
          </w:r>
          <w:r w:rsidR="005943D0" w:rsidRPr="004A79BF">
            <w:rPr>
              <w:noProof/>
            </w:rPr>
            <w:t>(2013)</w:t>
          </w:r>
          <w:r>
            <w:fldChar w:fldCharType="end"/>
          </w:r>
        </w:sdtContent>
      </w:sdt>
      <w:r>
        <w:t xml:space="preserve">. </w:t>
      </w:r>
    </w:p>
    <w:p w14:paraId="6EEC2F22" w14:textId="77777777" w:rsidR="00C27868" w:rsidRDefault="00C27868" w:rsidP="00F15CE0">
      <w:r>
        <w:rPr>
          <w:noProof/>
          <w:lang w:val="en-GB" w:eastAsia="en-GB" w:bidi="ar-SA"/>
        </w:rPr>
        <w:drawing>
          <wp:inline distT="0" distB="0" distL="0" distR="0" wp14:anchorId="4F35776F" wp14:editId="5133B045">
            <wp:extent cx="5697510" cy="33998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4587" cy="3410004"/>
                    </a:xfrm>
                    <a:prstGeom prst="rect">
                      <a:avLst/>
                    </a:prstGeom>
                    <a:noFill/>
                  </pic:spPr>
                </pic:pic>
              </a:graphicData>
            </a:graphic>
          </wp:inline>
        </w:drawing>
      </w:r>
    </w:p>
    <w:p w14:paraId="75D924F5" w14:textId="411EBAB0" w:rsidR="00F15CE0" w:rsidRDefault="00F15CE0" w:rsidP="00F15CE0">
      <w:pPr>
        <w:pStyle w:val="Caption"/>
      </w:pPr>
      <w:bookmarkStart w:id="15" w:name="_Ref453593928"/>
      <w:bookmarkStart w:id="16" w:name="_Ref454264399"/>
      <w:r>
        <w:t xml:space="preserve">Figure </w:t>
      </w:r>
      <w:r>
        <w:fldChar w:fldCharType="begin"/>
      </w:r>
      <w:r>
        <w:instrText xml:space="preserve"> SEQ Figure \* ARABIC </w:instrText>
      </w:r>
      <w:r>
        <w:fldChar w:fldCharType="separate"/>
      </w:r>
      <w:r w:rsidR="004E66A3">
        <w:rPr>
          <w:noProof/>
        </w:rPr>
        <w:t>5</w:t>
      </w:r>
      <w:r>
        <w:rPr>
          <w:noProof/>
        </w:rPr>
        <w:fldChar w:fldCharType="end"/>
      </w:r>
      <w:bookmarkEnd w:id="15"/>
      <w:r>
        <w:t xml:space="preserve">: </w:t>
      </w:r>
      <w:r w:rsidRPr="005B1706">
        <w:t xml:space="preserve">Comparison of International and </w:t>
      </w:r>
      <w:r>
        <w:t>Western Cape</w:t>
      </w:r>
      <w:r w:rsidRPr="005B1706">
        <w:t xml:space="preserve"> Carbon Footprints</w:t>
      </w:r>
      <w:r>
        <w:t xml:space="preserve"> of wine</w:t>
      </w:r>
      <w:r>
        <w:rPr>
          <w:rStyle w:val="FootnoteReference"/>
        </w:rPr>
        <w:t xml:space="preserve"> </w:t>
      </w:r>
      <w:r>
        <w:rPr>
          <w:rStyle w:val="FootnoteReference"/>
        </w:rPr>
        <w:footnoteReference w:id="6"/>
      </w:r>
      <w:bookmarkEnd w:id="16"/>
    </w:p>
    <w:p w14:paraId="266BC3B7" w14:textId="77777777" w:rsidR="00F15CE0" w:rsidRDefault="00F15CE0" w:rsidP="00F15CE0"/>
    <w:p w14:paraId="0F400EF0" w14:textId="4D054AA9" w:rsidR="00F15CE0" w:rsidRDefault="00F15CE0" w:rsidP="00F15CE0">
      <w:r>
        <w:t xml:space="preserve">The key result was that while overall South African wine may be more carbon intense than wines internationally, this seems to be driven strongly by emissions that are not related to the farming components as shown in </w:t>
      </w:r>
      <w:r>
        <w:fldChar w:fldCharType="begin"/>
      </w:r>
      <w:r>
        <w:instrText xml:space="preserve"> REF _Ref453593928 \h </w:instrText>
      </w:r>
      <w:r>
        <w:fldChar w:fldCharType="separate"/>
      </w:r>
      <w:r w:rsidR="004E66A3">
        <w:t xml:space="preserve">Figure </w:t>
      </w:r>
      <w:r w:rsidR="004E66A3">
        <w:rPr>
          <w:noProof/>
        </w:rPr>
        <w:t>5</w:t>
      </w:r>
      <w:r>
        <w:fldChar w:fldCharType="end"/>
      </w:r>
      <w:r>
        <w:t>. The production of wine grapes on South African farms was actually within the lower range of international GHG emissions for the farm stage of the value chain.</w:t>
      </w:r>
      <w:r>
        <w:rPr>
          <w:rStyle w:val="FootnoteReference"/>
        </w:rPr>
        <w:footnoteReference w:id="7"/>
      </w:r>
      <w:r>
        <w:t xml:space="preserve"> The poor performance of South Africa at the processing stage is due to South Africa’s very carbon-intense energy mix, as a large share of South Africa’s energy supplied through the national grid is coal-based. This analysis highlighted processing as a key area for targeted GHG emission reduction within wine, particularly for wine exports to countries who are increasingly concerned with the carbon intensity of products.</w:t>
      </w:r>
    </w:p>
    <w:p w14:paraId="2789BD4B" w14:textId="77777777" w:rsidR="00F15CE0" w:rsidRDefault="00F15CE0" w:rsidP="001C49AC">
      <w:pPr>
        <w:pStyle w:val="Heading3"/>
      </w:pPr>
      <w:bookmarkStart w:id="17" w:name="_Toc483928491"/>
      <w:r>
        <w:lastRenderedPageBreak/>
        <w:t>Fruit sector</w:t>
      </w:r>
      <w:bookmarkEnd w:id="17"/>
    </w:p>
    <w:p w14:paraId="6A2FB13F" w14:textId="295D08E4" w:rsidR="00F15CE0" w:rsidRDefault="00F15CE0" w:rsidP="00F15CE0">
      <w:r>
        <w:t xml:space="preserve">As shown in </w:t>
      </w:r>
      <w:r>
        <w:fldChar w:fldCharType="begin"/>
      </w:r>
      <w:r>
        <w:instrText xml:space="preserve"> REF _Ref453629988 \h  \* MERGEFORMAT </w:instrText>
      </w:r>
      <w:r>
        <w:fldChar w:fldCharType="separate"/>
      </w:r>
      <w:r w:rsidR="004E66A3">
        <w:t>Figure 6</w:t>
      </w:r>
      <w:r>
        <w:fldChar w:fldCharType="end"/>
      </w:r>
      <w:r>
        <w:t>, the Western Cape makes up most of South Africa’s fruit sector, especially with respect to the pome and stone fruit sectors. The citrus fruit sector, while still significant in the Western Cape, has a large share of production further north in South Africa.</w:t>
      </w:r>
    </w:p>
    <w:p w14:paraId="42AFB745" w14:textId="77777777" w:rsidR="009446FF" w:rsidRDefault="009446FF" w:rsidP="00F15CE0">
      <w:r>
        <w:rPr>
          <w:noProof/>
          <w:lang w:val="en-GB" w:eastAsia="en-GB" w:bidi="ar-SA"/>
        </w:rPr>
        <w:drawing>
          <wp:inline distT="0" distB="0" distL="0" distR="0" wp14:anchorId="46FE23D4" wp14:editId="1EB150E9">
            <wp:extent cx="5593278" cy="3434703"/>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2863" cy="3440589"/>
                    </a:xfrm>
                    <a:prstGeom prst="rect">
                      <a:avLst/>
                    </a:prstGeom>
                    <a:noFill/>
                  </pic:spPr>
                </pic:pic>
              </a:graphicData>
            </a:graphic>
          </wp:inline>
        </w:drawing>
      </w:r>
    </w:p>
    <w:p w14:paraId="6A16B5CB" w14:textId="66F48476" w:rsidR="00F15CE0" w:rsidRDefault="00F15CE0" w:rsidP="00F15CE0">
      <w:pPr>
        <w:pStyle w:val="Caption"/>
      </w:pPr>
      <w:bookmarkStart w:id="18" w:name="_Ref453629988"/>
      <w:r>
        <w:t xml:space="preserve">Figure </w:t>
      </w:r>
      <w:r>
        <w:fldChar w:fldCharType="begin"/>
      </w:r>
      <w:r>
        <w:instrText xml:space="preserve"> SEQ Figure \* ARABIC </w:instrText>
      </w:r>
      <w:r>
        <w:fldChar w:fldCharType="separate"/>
      </w:r>
      <w:r w:rsidR="004E66A3">
        <w:rPr>
          <w:noProof/>
        </w:rPr>
        <w:t>6</w:t>
      </w:r>
      <w:r>
        <w:rPr>
          <w:noProof/>
        </w:rPr>
        <w:fldChar w:fldCharType="end"/>
      </w:r>
      <w:bookmarkEnd w:id="18"/>
      <w:r>
        <w:t>: Fruit sector production South Africa and Western Cape 2013</w:t>
      </w:r>
      <w:r>
        <w:rPr>
          <w:rStyle w:val="FootnoteReference"/>
        </w:rPr>
        <w:footnoteReference w:id="8"/>
      </w:r>
    </w:p>
    <w:p w14:paraId="044923E3" w14:textId="77777777" w:rsidR="00F15CE0" w:rsidRDefault="00F15CE0" w:rsidP="00F15CE0"/>
    <w:p w14:paraId="7D1E62AC" w14:textId="77777777" w:rsidR="004E66A3" w:rsidRDefault="00F15CE0" w:rsidP="004E66A3">
      <w:r>
        <w:t xml:space="preserve">For the fruit sector, similar to the wine sector, GHG emissions were considered based on the Confronting Climate Change carbon footprints </w:t>
      </w:r>
      <w:r w:rsidRPr="00CF287A">
        <w:rPr>
          <w:noProof/>
        </w:rPr>
        <w:t>(C</w:t>
      </w:r>
      <w:r>
        <w:rPr>
          <w:noProof/>
        </w:rPr>
        <w:t xml:space="preserve">onfronting </w:t>
      </w:r>
      <w:r w:rsidRPr="00CF287A">
        <w:rPr>
          <w:noProof/>
        </w:rPr>
        <w:t>C</w:t>
      </w:r>
      <w:r>
        <w:rPr>
          <w:noProof/>
        </w:rPr>
        <w:t xml:space="preserve">limate </w:t>
      </w:r>
      <w:r w:rsidRPr="00CF287A">
        <w:rPr>
          <w:noProof/>
        </w:rPr>
        <w:t>C</w:t>
      </w:r>
      <w:r>
        <w:rPr>
          <w:noProof/>
        </w:rPr>
        <w:t>hange</w:t>
      </w:r>
      <w:r w:rsidRPr="00CF287A">
        <w:rPr>
          <w:noProof/>
        </w:rPr>
        <w:t>, 2014</w:t>
      </w:r>
      <w:r>
        <w:rPr>
          <w:noProof/>
        </w:rPr>
        <w:t>b-f</w:t>
      </w:r>
      <w:r w:rsidRPr="00CF287A">
        <w:rPr>
          <w:noProof/>
        </w:rPr>
        <w:t>)</w:t>
      </w:r>
      <w:r>
        <w:t xml:space="preserve">. For each of these fruit sectors, the GHG emissions were broken down to the different stages of production. The </w:t>
      </w:r>
      <w:r>
        <w:lastRenderedPageBreak/>
        <w:t xml:space="preserve">results for the pome fruit sector are illustrated in </w:t>
      </w:r>
      <w:r>
        <w:fldChar w:fldCharType="begin"/>
      </w:r>
      <w:r>
        <w:instrText xml:space="preserve"> REF _Ref453631406 \h  \* MERGEFORMAT </w:instrText>
      </w:r>
      <w:r>
        <w:fldChar w:fldCharType="separate"/>
      </w:r>
      <w:r w:rsidR="004E66A3">
        <w:drawing>
          <wp:inline distT="0" distB="0" distL="0" distR="0" wp14:anchorId="1379CCC5" wp14:editId="42B1580A">
            <wp:extent cx="5717299" cy="3165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613" cy="3169779"/>
                    </a:xfrm>
                    <a:prstGeom prst="rect">
                      <a:avLst/>
                    </a:prstGeom>
                    <a:noFill/>
                  </pic:spPr>
                </pic:pic>
              </a:graphicData>
            </a:graphic>
          </wp:inline>
        </w:drawing>
      </w:r>
    </w:p>
    <w:p w14:paraId="04F2679A" w14:textId="7D24BA5E" w:rsidR="00F15CE0" w:rsidRDefault="004E66A3" w:rsidP="00F15CE0">
      <w:r>
        <w:rPr>
          <w:noProof/>
        </w:rPr>
        <w:t>Figure</w:t>
      </w:r>
      <w:r>
        <w:t xml:space="preserve"> </w:t>
      </w:r>
      <w:r>
        <w:rPr>
          <w:noProof/>
        </w:rPr>
        <w:t>7</w:t>
      </w:r>
      <w:r w:rsidR="00F15CE0">
        <w:fldChar w:fldCharType="end"/>
      </w:r>
      <w:r w:rsidR="00F15CE0">
        <w:t>, with additional results for citrus, pome and table grapes published in the full report</w:t>
      </w:r>
      <w:sdt>
        <w:sdtPr>
          <w:id w:val="-2032407809"/>
          <w:citation/>
        </w:sdtPr>
        <w:sdtEndPr/>
        <w:sdtContent>
          <w:r w:rsidR="00F15CE0">
            <w:fldChar w:fldCharType="begin"/>
          </w:r>
          <w:r w:rsidR="00F15CE0">
            <w:instrText xml:space="preserve">CITATION Jan152 \t  \l 7177 </w:instrText>
          </w:r>
          <w:r w:rsidR="00F15CE0">
            <w:fldChar w:fldCharType="separate"/>
          </w:r>
          <w:r w:rsidR="005943D0">
            <w:rPr>
              <w:noProof/>
            </w:rPr>
            <w:t xml:space="preserve"> </w:t>
          </w:r>
          <w:r w:rsidR="005943D0" w:rsidRPr="004A79BF">
            <w:rPr>
              <w:noProof/>
            </w:rPr>
            <w:t>(Janse van Vuuren, 2015c)</w:t>
          </w:r>
          <w:r w:rsidR="00F15CE0">
            <w:fldChar w:fldCharType="end"/>
          </w:r>
        </w:sdtContent>
      </w:sdt>
      <w:r w:rsidR="00F15CE0">
        <w:t>.</w:t>
      </w:r>
    </w:p>
    <w:p w14:paraId="627D31E5" w14:textId="050EA788" w:rsidR="00F15CE0" w:rsidRDefault="00F15CE0" w:rsidP="00F15CE0">
      <w:r>
        <w:t>For both fruit and wine, the lack of information on nursery stages means that the carbon footprints were not completed in line with life cycle assessment (LCA) best practice principles for fruit. These principles require that</w:t>
      </w:r>
      <w:r w:rsidRPr="00392EE9">
        <w:t xml:space="preserve"> 6 </w:t>
      </w:r>
      <w:r>
        <w:t>stages, namely</w:t>
      </w:r>
      <w:r w:rsidRPr="00392EE9">
        <w:t xml:space="preserve"> nursery, establishment, low production years after establishment, full production years, low production year after full production years and dismantling</w:t>
      </w:r>
      <w:r>
        <w:t>,</w:t>
      </w:r>
      <w:r w:rsidRPr="00392EE9">
        <w:t xml:space="preserve"> </w:t>
      </w:r>
      <w:r>
        <w:t xml:space="preserve">are considered </w:t>
      </w:r>
      <w:sdt>
        <w:sdtPr>
          <w:id w:val="1165815149"/>
          <w:citation/>
        </w:sdtPr>
        <w:sdtEndPr/>
        <w:sdtContent>
          <w:r w:rsidRPr="00392EE9">
            <w:fldChar w:fldCharType="begin"/>
          </w:r>
          <w:r w:rsidRPr="00392EE9">
            <w:instrText xml:space="preserve">CITATION Cer15 \p 368-369 \l 7177 </w:instrText>
          </w:r>
          <w:r w:rsidRPr="00392EE9">
            <w:fldChar w:fldCharType="separate"/>
          </w:r>
          <w:r w:rsidR="005943D0" w:rsidRPr="004A79BF">
            <w:rPr>
              <w:noProof/>
            </w:rPr>
            <w:t>(Cerutti, et al., 2015, pp. 368-369)</w:t>
          </w:r>
          <w:r w:rsidRPr="00392EE9">
            <w:fldChar w:fldCharType="end"/>
          </w:r>
        </w:sdtContent>
      </w:sdt>
      <w:r>
        <w:t>. This suggests that more informed decisions can be made if information for all these stages were made available for LCAs.</w:t>
      </w:r>
    </w:p>
    <w:p w14:paraId="77F00BCF" w14:textId="77777777" w:rsidR="00F15CE0" w:rsidRDefault="00F15CE0" w:rsidP="00F15CE0">
      <w:pPr>
        <w:keepNext/>
      </w:pPr>
    </w:p>
    <w:p w14:paraId="4F01FA6F" w14:textId="77777777" w:rsidR="009446FF" w:rsidRDefault="009446FF" w:rsidP="00F15CE0">
      <w:pPr>
        <w:pStyle w:val="Caption"/>
      </w:pPr>
      <w:bookmarkStart w:id="19" w:name="_Ref453631406"/>
      <w:r>
        <w:rPr>
          <w:noProof/>
          <w:lang w:eastAsia="en-GB"/>
        </w:rPr>
        <w:drawing>
          <wp:inline distT="0" distB="0" distL="0" distR="0" wp14:anchorId="1379CCC5" wp14:editId="42B1580A">
            <wp:extent cx="5717299" cy="31651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613" cy="3169779"/>
                    </a:xfrm>
                    <a:prstGeom prst="rect">
                      <a:avLst/>
                    </a:prstGeom>
                    <a:noFill/>
                  </pic:spPr>
                </pic:pic>
              </a:graphicData>
            </a:graphic>
          </wp:inline>
        </w:drawing>
      </w:r>
    </w:p>
    <w:p w14:paraId="19F16671" w14:textId="61CBA99B" w:rsidR="00F15CE0" w:rsidRDefault="00F15CE0" w:rsidP="00F15CE0">
      <w:pPr>
        <w:pStyle w:val="Caption"/>
      </w:pPr>
      <w:bookmarkStart w:id="20" w:name="_Ref483923843"/>
      <w:bookmarkStart w:id="21" w:name="_Ref483923837"/>
      <w:r>
        <w:t xml:space="preserve">Figure </w:t>
      </w:r>
      <w:r>
        <w:fldChar w:fldCharType="begin"/>
      </w:r>
      <w:r>
        <w:instrText xml:space="preserve"> SEQ Figure \* ARABIC </w:instrText>
      </w:r>
      <w:r>
        <w:fldChar w:fldCharType="separate"/>
      </w:r>
      <w:r w:rsidR="004E66A3">
        <w:rPr>
          <w:noProof/>
        </w:rPr>
        <w:t>7</w:t>
      </w:r>
      <w:r>
        <w:rPr>
          <w:noProof/>
        </w:rPr>
        <w:fldChar w:fldCharType="end"/>
      </w:r>
      <w:bookmarkEnd w:id="19"/>
      <w:bookmarkEnd w:id="20"/>
      <w:r>
        <w:t>: Box plots of carbon footprints of Western Cape pome fruit for 2013</w:t>
      </w:r>
      <w:r>
        <w:rPr>
          <w:rStyle w:val="FootnoteReference"/>
        </w:rPr>
        <w:footnoteReference w:id="9"/>
      </w:r>
      <w:bookmarkEnd w:id="21"/>
    </w:p>
    <w:p w14:paraId="5CF3C907" w14:textId="77777777" w:rsidR="00F15CE0" w:rsidRDefault="00F15CE0" w:rsidP="00F15CE0"/>
    <w:p w14:paraId="0F73F26E" w14:textId="77E85755" w:rsidR="00F15CE0" w:rsidRPr="00E55ABC" w:rsidRDefault="001C1837" w:rsidP="004A79BF">
      <w:r w:rsidRPr="004A79BF">
        <w:t xml:space="preserve">The farm stage features more prominently in </w:t>
      </w:r>
      <w:r w:rsidRPr="004A79BF">
        <w:fldChar w:fldCharType="begin"/>
      </w:r>
      <w:r w:rsidRPr="004A79BF">
        <w:instrText xml:space="preserve"> REF _Ref483923843 \h </w:instrText>
      </w:r>
      <w:r w:rsidRPr="00E55ABC">
        <w:instrText xml:space="preserve"> \* MERGEFORMAT </w:instrText>
      </w:r>
      <w:r w:rsidRPr="004A79BF">
        <w:fldChar w:fldCharType="separate"/>
      </w:r>
      <w:r w:rsidR="004E66A3">
        <w:t xml:space="preserve">Figure </w:t>
      </w:r>
      <w:r w:rsidR="004E66A3">
        <w:rPr>
          <w:noProof/>
        </w:rPr>
        <w:t>7</w:t>
      </w:r>
      <w:r w:rsidRPr="004A79BF">
        <w:fldChar w:fldCharType="end"/>
      </w:r>
      <w:r w:rsidRPr="004A79BF">
        <w:t xml:space="preserve"> </w:t>
      </w:r>
      <w:r w:rsidR="00F15CE0" w:rsidRPr="004A79BF">
        <w:t xml:space="preserve">than in the wine sector, as there is less processing required for packaged fresh fruit relative to wine. It also shows that the farm level, with the most observations (34) has a relatively small range in comparison to the storage components (controlled atmosphere and cold store), indicating similar GHG emissions results from different farms. However, the controlled atmosphere storage and cold store stages’ wider ranges (with fewer observations), especially on the upper range, indicate that there are large GHG emission (and great variability) at this stage and it is possible to achieve lower emissions. This makes storage stages key areas to </w:t>
      </w:r>
      <w:r w:rsidR="001469A8" w:rsidRPr="004A79BF">
        <w:t xml:space="preserve">consider for strategies to </w:t>
      </w:r>
      <w:r w:rsidR="00F15CE0" w:rsidRPr="004A79BF">
        <w:t xml:space="preserve">decrease GHG emissions. When one considers that packing, cold store and controlled atmosphere storage can all occur at one site, the </w:t>
      </w:r>
      <w:proofErr w:type="spellStart"/>
      <w:r w:rsidR="00F15CE0" w:rsidRPr="004A79BF">
        <w:t>packhouse</w:t>
      </w:r>
      <w:proofErr w:type="spellEnd"/>
      <w:r w:rsidR="00F15CE0" w:rsidRPr="004A79BF">
        <w:t xml:space="preserve">, the results indicate it as a key intervention area to influence the carbon intensity of fruit. Additionally, CCC </w:t>
      </w:r>
      <w:sdt>
        <w:sdtPr>
          <w:id w:val="-174036300"/>
          <w:citation/>
        </w:sdtPr>
        <w:sdtEndPr/>
        <w:sdtContent>
          <w:r w:rsidR="00F15CE0" w:rsidRPr="004A79BF">
            <w:fldChar w:fldCharType="begin"/>
          </w:r>
          <w:r w:rsidR="00F15CE0" w:rsidRPr="004A79BF">
            <w:instrText xml:space="preserve">CITATION Con141 \p 12 \n  \t  \l 7177 </w:instrText>
          </w:r>
          <w:r w:rsidR="00F15CE0" w:rsidRPr="004A79BF">
            <w:fldChar w:fldCharType="separate"/>
          </w:r>
          <w:r w:rsidR="005943D0" w:rsidRPr="004A79BF">
            <w:rPr>
              <w:noProof/>
            </w:rPr>
            <w:t>(2014e, p. 12)</w:t>
          </w:r>
          <w:r w:rsidR="00F15CE0" w:rsidRPr="004A79BF">
            <w:fldChar w:fldCharType="end"/>
          </w:r>
        </w:sdtContent>
      </w:sdt>
      <w:r w:rsidR="00F15CE0" w:rsidRPr="004A79BF">
        <w:t xml:space="preserve"> highlighted that the carbon footprints of fruit are driven by the hardiness of the fruit. This is due to hardier fruit requiring less packaging and thus have a reduced carbon footprint related to packaging. </w:t>
      </w:r>
    </w:p>
    <w:p w14:paraId="6E28141D" w14:textId="77777777" w:rsidR="00F15CE0" w:rsidRPr="00E55ABC" w:rsidRDefault="00F15CE0" w:rsidP="004A79BF">
      <w:r w:rsidRPr="00E55ABC">
        <w:t xml:space="preserve">Thus, the </w:t>
      </w:r>
      <w:proofErr w:type="spellStart"/>
      <w:r w:rsidRPr="00E55ABC">
        <w:t>packhouse</w:t>
      </w:r>
      <w:proofErr w:type="spellEnd"/>
      <w:r w:rsidRPr="00E55ABC">
        <w:t xml:space="preserve"> is a clear area for intervention to reduce the GHG emissions from fruit, most notably pome fruit that utilises controlled atmosphere storage for long periods of time.</w:t>
      </w:r>
    </w:p>
    <w:p w14:paraId="1298988B" w14:textId="77777777" w:rsidR="00F15CE0" w:rsidRDefault="00F15CE0" w:rsidP="001C49AC">
      <w:pPr>
        <w:pStyle w:val="Heading3"/>
      </w:pPr>
      <w:bookmarkStart w:id="22" w:name="_Toc483928492"/>
      <w:r>
        <w:t>Grain sector</w:t>
      </w:r>
      <w:bookmarkEnd w:id="22"/>
    </w:p>
    <w:p w14:paraId="0320D7A7" w14:textId="5BA07511" w:rsidR="00F15CE0" w:rsidRDefault="00F15CE0" w:rsidP="00F15CE0">
      <w:r>
        <w:t>The grain sector analysis made use of the commercial enterprise budgets (</w:t>
      </w:r>
      <w:proofErr w:type="spellStart"/>
      <w:r>
        <w:t>Combuds</w:t>
      </w:r>
      <w:proofErr w:type="spellEnd"/>
      <w:r>
        <w:t xml:space="preserve">) that the Western Cape Department of Agriculture prepares to help inform farmers and potential farmers of the financial feasibility of different crops. The budgets often include the physical quantities of the inputs, which make them a useful data source for life cycle analyses. This is especially true as the </w:t>
      </w:r>
      <w:r>
        <w:lastRenderedPageBreak/>
        <w:t xml:space="preserve">budgets are regionally differentiated and includes some crop rotations and tilling practices. Water footprints completed using </w:t>
      </w:r>
      <w:proofErr w:type="spellStart"/>
      <w:r>
        <w:t>CropWat</w:t>
      </w:r>
      <w:proofErr w:type="spellEnd"/>
      <w:r>
        <w:t xml:space="preserve"> were used to consider the water needs</w:t>
      </w:r>
      <w:sdt>
        <w:sdtPr>
          <w:id w:val="-790981702"/>
          <w:citation/>
        </w:sdtPr>
        <w:sdtEndPr/>
        <w:sdtContent>
          <w:r>
            <w:fldChar w:fldCharType="begin"/>
          </w:r>
          <w:r>
            <w:instrText xml:space="preserve">CITATION CRO \l 7177 </w:instrText>
          </w:r>
          <w:r>
            <w:fldChar w:fldCharType="separate"/>
          </w:r>
          <w:r w:rsidR="005943D0">
            <w:rPr>
              <w:noProof/>
            </w:rPr>
            <w:t xml:space="preserve"> </w:t>
          </w:r>
          <w:r w:rsidR="005943D0" w:rsidRPr="004A79BF">
            <w:rPr>
              <w:noProof/>
            </w:rPr>
            <w:t>(CROPWAT, 2015)</w:t>
          </w:r>
          <w:r>
            <w:fldChar w:fldCharType="end"/>
          </w:r>
        </w:sdtContent>
      </w:sdt>
      <w:r>
        <w:t xml:space="preserve">. From the 34 wheat crops budgets, covering four districts and several production areas, four were chosen to highlight the key drivers of GHG emissions, specifically three dryland wheat production budgets (two budgets for farms using conventional production practices and one for a farm using minimum tillage practices) and one irrigated wheat budget. </w:t>
      </w:r>
    </w:p>
    <w:p w14:paraId="1DFDDC44" w14:textId="35B7E30B" w:rsidR="00F15CE0" w:rsidRDefault="00F15CE0" w:rsidP="00F15CE0">
      <w:r>
        <w:t xml:space="preserve">These water footprints, together with the </w:t>
      </w:r>
      <w:proofErr w:type="spellStart"/>
      <w:r>
        <w:t>Combuds</w:t>
      </w:r>
      <w:proofErr w:type="spellEnd"/>
      <w:r>
        <w:t>, were used to develop Life Cycle Assessments (LCAs) for wheat in the Western Cape. The wheat LCAs examined potential environmental impacts associated with wheat production, including</w:t>
      </w:r>
      <w:r w:rsidRPr="00880ECD">
        <w:t xml:space="preserve"> </w:t>
      </w:r>
      <w:r>
        <w:t xml:space="preserve">climate change (measured in terms of GHG emissions), </w:t>
      </w:r>
      <w:r w:rsidRPr="00880ECD">
        <w:t>terrestrial acidification and freshwater eutrophication</w:t>
      </w:r>
      <w:r>
        <w:t xml:space="preserve"> </w:t>
      </w:r>
      <w:sdt>
        <w:sdtPr>
          <w:id w:val="1001701790"/>
          <w:citation/>
        </w:sdtPr>
        <w:sdtEndPr/>
        <w:sdtContent>
          <w:r>
            <w:fldChar w:fldCharType="begin"/>
          </w:r>
          <w:r>
            <w:instrText xml:space="preserve"> CITATION Placeholder2 \l 2057 </w:instrText>
          </w:r>
          <w:r>
            <w:fldChar w:fldCharType="separate"/>
          </w:r>
          <w:r w:rsidR="005943D0" w:rsidRPr="004A79BF">
            <w:rPr>
              <w:noProof/>
            </w:rPr>
            <w:t>(Pineo, 2015a)</w:t>
          </w:r>
          <w:r>
            <w:fldChar w:fldCharType="end"/>
          </w:r>
        </w:sdtContent>
      </w:sdt>
      <w:r>
        <w:t xml:space="preserve">. The GHG emissions results from the four wheat LCAs have been extracted for this paper and are shown in </w:t>
      </w:r>
      <w:r>
        <w:fldChar w:fldCharType="begin"/>
      </w:r>
      <w:r>
        <w:instrText xml:space="preserve"> REF _Ref453660308 \h  \* MERGEFORMAT </w:instrText>
      </w:r>
      <w:r>
        <w:fldChar w:fldCharType="separate"/>
      </w:r>
      <w:r w:rsidR="004E66A3">
        <w:t>Figure 8</w:t>
      </w:r>
      <w:r>
        <w:fldChar w:fldCharType="end"/>
      </w:r>
      <w:r>
        <w:t xml:space="preserve"> and </w:t>
      </w:r>
      <w:r>
        <w:fldChar w:fldCharType="begin"/>
      </w:r>
      <w:r>
        <w:instrText xml:space="preserve"> REF _Ref453660310 \h  \* MERGEFORMAT </w:instrText>
      </w:r>
      <w:r>
        <w:fldChar w:fldCharType="separate"/>
      </w:r>
      <w:r w:rsidR="004E66A3">
        <w:t>Figure 9</w:t>
      </w:r>
      <w:r>
        <w:fldChar w:fldCharType="end"/>
      </w:r>
      <w:r>
        <w:t xml:space="preserve">. </w:t>
      </w:r>
    </w:p>
    <w:p w14:paraId="2EF7D1D5" w14:textId="77777777" w:rsidR="00881683" w:rsidRDefault="00881683" w:rsidP="00F15CE0">
      <w:r>
        <w:rPr>
          <w:noProof/>
          <w:lang w:val="en-GB" w:eastAsia="en-GB" w:bidi="ar-SA"/>
        </w:rPr>
        <w:drawing>
          <wp:inline distT="0" distB="0" distL="0" distR="0" wp14:anchorId="288B537F" wp14:editId="040EFD24">
            <wp:extent cx="5737949" cy="216317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1914" cy="2168441"/>
                    </a:xfrm>
                    <a:prstGeom prst="rect">
                      <a:avLst/>
                    </a:prstGeom>
                    <a:noFill/>
                  </pic:spPr>
                </pic:pic>
              </a:graphicData>
            </a:graphic>
          </wp:inline>
        </w:drawing>
      </w:r>
    </w:p>
    <w:p w14:paraId="74399A8A" w14:textId="1C912A56" w:rsidR="00F15CE0" w:rsidRDefault="00F15CE0" w:rsidP="00F15CE0">
      <w:pPr>
        <w:pStyle w:val="Caption"/>
        <w:rPr>
          <w:noProof/>
        </w:rPr>
      </w:pPr>
      <w:bookmarkStart w:id="23" w:name="_Ref453660308"/>
      <w:r>
        <w:t xml:space="preserve">Figure </w:t>
      </w:r>
      <w:r>
        <w:fldChar w:fldCharType="begin"/>
      </w:r>
      <w:r>
        <w:instrText xml:space="preserve"> SEQ Figure \* ARABIC </w:instrText>
      </w:r>
      <w:r>
        <w:fldChar w:fldCharType="separate"/>
      </w:r>
      <w:r w:rsidR="004E66A3">
        <w:rPr>
          <w:noProof/>
        </w:rPr>
        <w:t>8</w:t>
      </w:r>
      <w:r>
        <w:rPr>
          <w:noProof/>
        </w:rPr>
        <w:fldChar w:fldCharType="end"/>
      </w:r>
      <w:bookmarkEnd w:id="23"/>
      <w:r>
        <w:t>: Indirect and direct contributions to GHG emissions of wheat production</w:t>
      </w:r>
      <w:r>
        <w:rPr>
          <w:noProof/>
        </w:rPr>
        <w:t xml:space="preserve"> in the Western Cape for four different farming practices</w:t>
      </w:r>
      <w:r>
        <w:rPr>
          <w:rStyle w:val="FootnoteReference"/>
          <w:noProof/>
        </w:rPr>
        <w:footnoteReference w:id="10"/>
      </w:r>
    </w:p>
    <w:p w14:paraId="60EA88E2" w14:textId="77777777" w:rsidR="00F15CE0" w:rsidRPr="005C510B" w:rsidRDefault="00F15CE0" w:rsidP="00F15CE0">
      <w:pPr>
        <w:rPr>
          <w:noProof/>
        </w:rPr>
      </w:pPr>
    </w:p>
    <w:p w14:paraId="20921D8C" w14:textId="77777777" w:rsidR="00F15CE0" w:rsidRDefault="00F15CE0" w:rsidP="00F15CE0">
      <w:pPr>
        <w:rPr>
          <w:noProof/>
        </w:rPr>
      </w:pPr>
      <w:r>
        <w:rPr>
          <w:noProof/>
        </w:rPr>
        <w:t>The emisssions are broken into direct (or on-farm emissions) and indirect (or off-farm) emissions, highlighting that there are significant shares of the GHG emissions related to farming that occur off farm.</w:t>
      </w:r>
    </w:p>
    <w:p w14:paraId="2084365D" w14:textId="77777777" w:rsidR="00F15CE0" w:rsidRDefault="00F15CE0" w:rsidP="00F15CE0">
      <w:pPr>
        <w:keepNext/>
      </w:pPr>
      <w:r>
        <w:rPr>
          <w:noProof/>
          <w:lang w:val="en-GB" w:eastAsia="en-GB" w:bidi="ar-SA"/>
        </w:rPr>
        <w:lastRenderedPageBreak/>
        <w:drawing>
          <wp:inline distT="0" distB="0" distL="0" distR="0" wp14:anchorId="4E1204ED" wp14:editId="2453D071">
            <wp:extent cx="5616000" cy="2189579"/>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32" r="6966"/>
                    <a:stretch/>
                  </pic:blipFill>
                  <pic:spPr bwMode="auto">
                    <a:xfrm>
                      <a:off x="0" y="0"/>
                      <a:ext cx="5616000" cy="21895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265199" w14:textId="19C1C307" w:rsidR="00F15CE0" w:rsidRPr="00E1257B" w:rsidRDefault="00F15CE0" w:rsidP="00F15CE0">
      <w:pPr>
        <w:pStyle w:val="Caption"/>
      </w:pPr>
      <w:bookmarkStart w:id="24" w:name="_Ref453660310"/>
      <w:r>
        <w:t xml:space="preserve">Figure </w:t>
      </w:r>
      <w:r>
        <w:fldChar w:fldCharType="begin"/>
      </w:r>
      <w:r>
        <w:instrText xml:space="preserve"> SEQ Figure \* ARABIC </w:instrText>
      </w:r>
      <w:r>
        <w:fldChar w:fldCharType="separate"/>
      </w:r>
      <w:r w:rsidR="004E66A3">
        <w:rPr>
          <w:noProof/>
        </w:rPr>
        <w:t>9</w:t>
      </w:r>
      <w:r>
        <w:rPr>
          <w:noProof/>
        </w:rPr>
        <w:fldChar w:fldCharType="end"/>
      </w:r>
      <w:bookmarkEnd w:id="24"/>
      <w:r>
        <w:t>: Breakdown of GHG emission sources for irrigated and conventional wheat farming practices</w:t>
      </w:r>
    </w:p>
    <w:p w14:paraId="58151CD1" w14:textId="77777777" w:rsidR="00F15CE0" w:rsidRDefault="00F15CE0" w:rsidP="00F15CE0"/>
    <w:p w14:paraId="3CFF6DA5" w14:textId="77777777" w:rsidR="00F15CE0" w:rsidRDefault="00F15CE0" w:rsidP="00F15CE0">
      <w:r>
        <w:t>The results clearly showed that irrigated wheat is significantly more carbon intense and this is strongly driven by energy needs of irrigation. Additionally, field emissions and fuel combustion contribute a significant share of direct impacts, with indirect impact driven strongly by fertiliser (nitrogen, phosphorus and potassium) production.</w:t>
      </w:r>
    </w:p>
    <w:p w14:paraId="2E1E261D" w14:textId="77777777" w:rsidR="00F15CE0" w:rsidRDefault="00F15CE0" w:rsidP="001C49AC">
      <w:pPr>
        <w:pStyle w:val="Heading3"/>
      </w:pPr>
      <w:bookmarkStart w:id="25" w:name="_Toc483928493"/>
      <w:r>
        <w:t>Livestock and game sector</w:t>
      </w:r>
      <w:bookmarkEnd w:id="25"/>
    </w:p>
    <w:p w14:paraId="55A8F1D6" w14:textId="7A9E6396" w:rsidR="00F15CE0" w:rsidRDefault="00F15CE0" w:rsidP="00F15CE0">
      <w:r>
        <w:t>The livestock sector is under increasing public scrutiny since the launch of the UN report “</w:t>
      </w:r>
      <w:r>
        <w:rPr>
          <w:i/>
        </w:rPr>
        <w:t>L</w:t>
      </w:r>
      <w:r w:rsidRPr="00F97620">
        <w:rPr>
          <w:i/>
        </w:rPr>
        <w:t xml:space="preserve">ivestock’s </w:t>
      </w:r>
      <w:r>
        <w:rPr>
          <w:i/>
        </w:rPr>
        <w:t>L</w:t>
      </w:r>
      <w:r w:rsidRPr="00F97620">
        <w:rPr>
          <w:i/>
        </w:rPr>
        <w:t xml:space="preserve">ong </w:t>
      </w:r>
      <w:r>
        <w:rPr>
          <w:i/>
        </w:rPr>
        <w:t>S</w:t>
      </w:r>
      <w:r w:rsidRPr="00F97620">
        <w:rPr>
          <w:i/>
        </w:rPr>
        <w:t>hadow</w:t>
      </w:r>
      <w:r>
        <w:rPr>
          <w:i/>
        </w:rPr>
        <w:t>”</w:t>
      </w:r>
      <w:r>
        <w:t xml:space="preserve"> as it highlighted the production of meat as one of the largest contributors to GHG emissions in the world</w:t>
      </w:r>
      <w:sdt>
        <w:sdtPr>
          <w:id w:val="1453904315"/>
          <w:citation/>
        </w:sdtPr>
        <w:sdtEndPr/>
        <w:sdtContent>
          <w:r>
            <w:fldChar w:fldCharType="begin"/>
          </w:r>
          <w:r>
            <w:instrText xml:space="preserve"> CITATION Ste06 \l 2057 </w:instrText>
          </w:r>
          <w:r>
            <w:fldChar w:fldCharType="separate"/>
          </w:r>
          <w:r w:rsidR="005943D0">
            <w:rPr>
              <w:noProof/>
            </w:rPr>
            <w:t xml:space="preserve"> </w:t>
          </w:r>
          <w:r w:rsidR="005943D0" w:rsidRPr="004A79BF">
            <w:rPr>
              <w:noProof/>
            </w:rPr>
            <w:t>(Steinfeld, et al., 2006)</w:t>
          </w:r>
          <w:r>
            <w:fldChar w:fldCharType="end"/>
          </w:r>
        </w:sdtContent>
      </w:sdt>
      <w:r>
        <w:t xml:space="preserve">. The GHG emissions attributable to livestock and game were collated in </w:t>
      </w:r>
      <w:proofErr w:type="spellStart"/>
      <w:r>
        <w:t>Pineo</w:t>
      </w:r>
      <w:proofErr w:type="spellEnd"/>
      <w:r>
        <w:t xml:space="preserve"> </w:t>
      </w:r>
      <w:sdt>
        <w:sdtPr>
          <w:id w:val="723796450"/>
          <w:citation/>
        </w:sdtPr>
        <w:sdtEndPr/>
        <w:sdtContent>
          <w:r>
            <w:fldChar w:fldCharType="begin"/>
          </w:r>
          <w:r>
            <w:instrText xml:space="preserve">CITATION Placeholder2 \n  \t  \l 7177 </w:instrText>
          </w:r>
          <w:r>
            <w:fldChar w:fldCharType="separate"/>
          </w:r>
          <w:r w:rsidR="005943D0" w:rsidRPr="004A79BF">
            <w:rPr>
              <w:noProof/>
            </w:rPr>
            <w:t>(2015a)</w:t>
          </w:r>
          <w:r>
            <w:fldChar w:fldCharType="end"/>
          </w:r>
        </w:sdtContent>
      </w:sdt>
      <w:r>
        <w:t xml:space="preserve"> with the GHG emission directly attributable to this sector originating from: </w:t>
      </w:r>
    </w:p>
    <w:p w14:paraId="4D528DA3" w14:textId="77777777" w:rsidR="00F15CE0" w:rsidRDefault="00F15CE0" w:rsidP="00F15CE0">
      <w:pPr>
        <w:pStyle w:val="ListParagraph"/>
        <w:numPr>
          <w:ilvl w:val="0"/>
          <w:numId w:val="11"/>
        </w:numPr>
        <w:spacing w:before="0" w:line="259" w:lineRule="auto"/>
      </w:pPr>
      <w:r>
        <w:t>methane from animals (enteric methane)</w:t>
      </w:r>
    </w:p>
    <w:p w14:paraId="73107975" w14:textId="77777777" w:rsidR="00F15CE0" w:rsidRDefault="00F15CE0" w:rsidP="00F15CE0">
      <w:pPr>
        <w:pStyle w:val="ListParagraph"/>
        <w:numPr>
          <w:ilvl w:val="0"/>
          <w:numId w:val="11"/>
        </w:numPr>
        <w:spacing w:before="0" w:line="259" w:lineRule="auto"/>
      </w:pPr>
      <w:r>
        <w:t>methane and nitrous oxide from manure management</w:t>
      </w:r>
    </w:p>
    <w:p w14:paraId="5A107623" w14:textId="152479F9" w:rsidR="00F15CE0" w:rsidRPr="00880ECD" w:rsidRDefault="00F15CE0" w:rsidP="00F15CE0">
      <w:r>
        <w:t>However, when considering GHG emissions in South Africa, it is clear that the Western Cape is not as significant a livestock producer (</w:t>
      </w:r>
      <w:r>
        <w:fldChar w:fldCharType="begin"/>
      </w:r>
      <w:r>
        <w:instrText xml:space="preserve"> REF _Ref453636170 \h  \* MERGEFORMAT </w:instrText>
      </w:r>
      <w:r>
        <w:fldChar w:fldCharType="separate"/>
      </w:r>
      <w:r w:rsidR="004E66A3">
        <w:t xml:space="preserve">Figure </w:t>
      </w:r>
      <w:r w:rsidR="004E66A3">
        <w:rPr>
          <w:noProof/>
        </w:rPr>
        <w:t>10</w:t>
      </w:r>
      <w:r>
        <w:fldChar w:fldCharType="end"/>
      </w:r>
      <w:r>
        <w:t>). However, the Western Cape contributes a significant share (25%) of the GHG emissions attributable to the dairy sector in South Africa. At a provincial level, other major contributors to the Western Cape livestock emissions profile are beef cattle (35%), sheep (18%) and ostriches (5%)</w:t>
      </w:r>
      <w:sdt>
        <w:sdtPr>
          <w:id w:val="-730234117"/>
          <w:citation/>
        </w:sdtPr>
        <w:sdtEndPr/>
        <w:sdtContent>
          <w:r>
            <w:fldChar w:fldCharType="begin"/>
          </w:r>
          <w:r>
            <w:instrText xml:space="preserve"> CITATION Pin151 \l 2057 </w:instrText>
          </w:r>
          <w:r>
            <w:fldChar w:fldCharType="separate"/>
          </w:r>
          <w:r w:rsidR="005943D0">
            <w:rPr>
              <w:noProof/>
            </w:rPr>
            <w:t xml:space="preserve"> </w:t>
          </w:r>
          <w:r w:rsidR="005943D0" w:rsidRPr="004A79BF">
            <w:rPr>
              <w:noProof/>
            </w:rPr>
            <w:t>(Pineo, 2015b)</w:t>
          </w:r>
          <w:r>
            <w:fldChar w:fldCharType="end"/>
          </w:r>
        </w:sdtContent>
      </w:sdt>
      <w:r>
        <w:t>.</w:t>
      </w:r>
    </w:p>
    <w:p w14:paraId="449107A3" w14:textId="77777777" w:rsidR="00F15CE0" w:rsidRDefault="00F15CE0" w:rsidP="00F15CE0">
      <w:pPr>
        <w:keepNext/>
      </w:pPr>
      <w:r>
        <w:rPr>
          <w:noProof/>
          <w:lang w:val="en-GB" w:eastAsia="en-GB" w:bidi="ar-SA"/>
        </w:rPr>
        <w:lastRenderedPageBreak/>
        <w:drawing>
          <wp:inline distT="0" distB="0" distL="0" distR="0" wp14:anchorId="3E703872" wp14:editId="72324C7F">
            <wp:extent cx="5715000" cy="2831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9225" cy="2838422"/>
                    </a:xfrm>
                    <a:prstGeom prst="rect">
                      <a:avLst/>
                    </a:prstGeom>
                    <a:noFill/>
                  </pic:spPr>
                </pic:pic>
              </a:graphicData>
            </a:graphic>
          </wp:inline>
        </w:drawing>
      </w:r>
    </w:p>
    <w:p w14:paraId="0ADED9C6" w14:textId="3D5A5291" w:rsidR="00F15CE0" w:rsidRDefault="00F15CE0" w:rsidP="00F15CE0">
      <w:pPr>
        <w:pStyle w:val="Caption"/>
      </w:pPr>
      <w:bookmarkStart w:id="26" w:name="_Ref453636170"/>
      <w:r>
        <w:t xml:space="preserve">Figure </w:t>
      </w:r>
      <w:r>
        <w:fldChar w:fldCharType="begin"/>
      </w:r>
      <w:r>
        <w:instrText xml:space="preserve"> SEQ Figure \* ARABIC </w:instrText>
      </w:r>
      <w:r>
        <w:fldChar w:fldCharType="separate"/>
      </w:r>
      <w:r w:rsidR="004E66A3">
        <w:rPr>
          <w:noProof/>
        </w:rPr>
        <w:t>10</w:t>
      </w:r>
      <w:r>
        <w:rPr>
          <w:noProof/>
        </w:rPr>
        <w:fldChar w:fldCharType="end"/>
      </w:r>
      <w:bookmarkEnd w:id="26"/>
      <w:r>
        <w:t>: Direct GHG emissions from livestock in South Africa</w:t>
      </w:r>
      <w:r>
        <w:rPr>
          <w:rStyle w:val="FootnoteReference"/>
        </w:rPr>
        <w:footnoteReference w:id="11"/>
      </w:r>
    </w:p>
    <w:p w14:paraId="22554770" w14:textId="77777777" w:rsidR="00F15CE0" w:rsidRDefault="00F15CE0" w:rsidP="00F15CE0"/>
    <w:p w14:paraId="3CA26A9B" w14:textId="77777777" w:rsidR="00F15CE0" w:rsidRDefault="00F15CE0" w:rsidP="006A7B9E">
      <w:pPr>
        <w:pStyle w:val="Heading1"/>
      </w:pPr>
      <w:bookmarkStart w:id="27" w:name="_Ref454283141"/>
      <w:bookmarkStart w:id="28" w:name="_Toc483928494"/>
      <w:r>
        <w:t xml:space="preserve">From focus areas to GHG reduction </w:t>
      </w:r>
      <w:bookmarkEnd w:id="27"/>
      <w:r>
        <w:t>interventions</w:t>
      </w:r>
      <w:bookmarkEnd w:id="28"/>
    </w:p>
    <w:p w14:paraId="3DE08AC2" w14:textId="77777777" w:rsidR="00F15CE0" w:rsidRDefault="00F15CE0" w:rsidP="00F15CE0">
      <w:r>
        <w:t>From the different sectors considered in detail, a number of areas of intervention were identified. Some of these have been prioritised by GreenCape, hence work is being done to encourage uptake of alternative and more sustainable practices in these key areas. A number of these interventions are highlighted here, namely:</w:t>
      </w:r>
    </w:p>
    <w:p w14:paraId="6A381522" w14:textId="77777777" w:rsidR="00F15CE0" w:rsidRDefault="00F15CE0" w:rsidP="00F15CE0">
      <w:pPr>
        <w:pStyle w:val="ListParagraph"/>
        <w:numPr>
          <w:ilvl w:val="0"/>
          <w:numId w:val="12"/>
        </w:numPr>
        <w:spacing w:before="0" w:line="259" w:lineRule="auto"/>
      </w:pPr>
      <w:r>
        <w:t xml:space="preserve">Solar heating for </w:t>
      </w:r>
      <w:proofErr w:type="spellStart"/>
      <w:r>
        <w:t>agri</w:t>
      </w:r>
      <w:proofErr w:type="spellEnd"/>
      <w:r>
        <w:t>-processing</w:t>
      </w:r>
    </w:p>
    <w:p w14:paraId="048F9F55" w14:textId="77777777" w:rsidR="00F15CE0" w:rsidRDefault="00F15CE0" w:rsidP="00F15CE0">
      <w:pPr>
        <w:pStyle w:val="ListParagraph"/>
        <w:numPr>
          <w:ilvl w:val="0"/>
          <w:numId w:val="12"/>
        </w:numPr>
        <w:spacing w:before="0" w:line="259" w:lineRule="auto"/>
      </w:pPr>
      <w:r>
        <w:t>Solar photovoltaic (PV) on packhouses</w:t>
      </w:r>
    </w:p>
    <w:p w14:paraId="14E03B86" w14:textId="77777777" w:rsidR="00F15CE0" w:rsidRPr="00F36DC3" w:rsidRDefault="00F15CE0" w:rsidP="00F15CE0">
      <w:pPr>
        <w:pStyle w:val="ListParagraph"/>
        <w:numPr>
          <w:ilvl w:val="0"/>
          <w:numId w:val="12"/>
        </w:numPr>
        <w:spacing w:before="0" w:line="259" w:lineRule="auto"/>
      </w:pPr>
      <w:r>
        <w:t>Solar pumps and variable speed drives for irrigation</w:t>
      </w:r>
    </w:p>
    <w:p w14:paraId="79584DA1" w14:textId="2EDC95CC" w:rsidR="00F15CE0" w:rsidRDefault="00F15CE0" w:rsidP="00F15CE0">
      <w:pPr>
        <w:pStyle w:val="ListParagraph"/>
        <w:numPr>
          <w:ilvl w:val="0"/>
          <w:numId w:val="12"/>
        </w:numPr>
        <w:spacing w:before="0" w:line="259" w:lineRule="auto"/>
      </w:pPr>
      <w:r>
        <w:t xml:space="preserve">Biogas from </w:t>
      </w:r>
      <w:r w:rsidR="004A79BF">
        <w:t>agricultural wastes and residues, and in particular manure</w:t>
      </w:r>
    </w:p>
    <w:p w14:paraId="4BA72468" w14:textId="1C992E44" w:rsidR="00F15CE0" w:rsidRDefault="00F15CE0" w:rsidP="00F15CE0">
      <w:r>
        <w:t xml:space="preserve">For each of these, the focus is on presenting the business case to encourage uptake in the agriculture and </w:t>
      </w:r>
      <w:proofErr w:type="spellStart"/>
      <w:r>
        <w:t>agri</w:t>
      </w:r>
      <w:proofErr w:type="spellEnd"/>
      <w:r>
        <w:t>-processing sectors. The work thus highlights that environmental and economic objectives can be complementary.</w:t>
      </w:r>
    </w:p>
    <w:p w14:paraId="3B90A45F" w14:textId="768BA7F0" w:rsidR="00AD7B9E" w:rsidRDefault="00AD7B9E" w:rsidP="00AD7B9E">
      <w:pPr>
        <w:pStyle w:val="Heading2"/>
      </w:pPr>
      <w:bookmarkStart w:id="29" w:name="_Toc483928495"/>
      <w:r>
        <w:t>General drivers</w:t>
      </w:r>
      <w:bookmarkEnd w:id="29"/>
    </w:p>
    <w:p w14:paraId="7B62EB6D" w14:textId="78E4AEBD" w:rsidR="00AD7B9E" w:rsidRDefault="00AD7B9E" w:rsidP="00AD7B9E">
      <w:r>
        <w:t xml:space="preserve">As most of the options identified align with sustainable energy use, the increasing energy prices act as a strong driver for greater uptake of alternative energy sources. The rising electricity prices have been especially noteworthy, increasing by over 400% in the last decade, clearly outpacing the rise in average prices as shown in </w:t>
      </w:r>
      <w:r>
        <w:fldChar w:fldCharType="begin"/>
      </w:r>
      <w:r>
        <w:instrText xml:space="preserve"> REF _Ref459217830 \h </w:instrText>
      </w:r>
      <w:r>
        <w:fldChar w:fldCharType="separate"/>
      </w:r>
      <w:r w:rsidR="004E66A3">
        <w:t xml:space="preserve">Figure </w:t>
      </w:r>
      <w:r w:rsidR="004E66A3">
        <w:rPr>
          <w:noProof/>
        </w:rPr>
        <w:t>11</w:t>
      </w:r>
      <w:r>
        <w:fldChar w:fldCharType="end"/>
      </w:r>
      <w:r w:rsidR="004A79BF">
        <w:t>. I</w:t>
      </w:r>
      <w:r>
        <w:t xml:space="preserve">ncreasingly energy costs </w:t>
      </w:r>
      <w:r w:rsidR="004A79BF">
        <w:t xml:space="preserve">are expected to be </w:t>
      </w:r>
      <w:r>
        <w:t>a signific</w:t>
      </w:r>
      <w:r w:rsidR="004A79BF">
        <w:t>ant cost driver and alternative energy sources are thus m</w:t>
      </w:r>
      <w:r>
        <w:t>ore likely to be financially</w:t>
      </w:r>
      <w:r w:rsidR="004A79BF">
        <w:t xml:space="preserve"> viable</w:t>
      </w:r>
      <w:r>
        <w:t xml:space="preserve">. </w:t>
      </w:r>
    </w:p>
    <w:p w14:paraId="1CEEBEFE" w14:textId="77777777" w:rsidR="00AD7B9E" w:rsidRDefault="00AD7B9E" w:rsidP="00AD7B9E">
      <w:pPr>
        <w:rPr>
          <w:lang w:val="en-GB"/>
        </w:rPr>
      </w:pPr>
      <w:r>
        <w:rPr>
          <w:noProof/>
          <w:lang w:val="en-GB" w:eastAsia="en-GB" w:bidi="ar-SA"/>
        </w:rPr>
        <w:lastRenderedPageBreak/>
        <w:drawing>
          <wp:inline distT="0" distB="0" distL="0" distR="0" wp14:anchorId="4419FBD5" wp14:editId="33DEF112">
            <wp:extent cx="4828540" cy="2877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8540" cy="2877820"/>
                    </a:xfrm>
                    <a:prstGeom prst="rect">
                      <a:avLst/>
                    </a:prstGeom>
                    <a:noFill/>
                  </pic:spPr>
                </pic:pic>
              </a:graphicData>
            </a:graphic>
          </wp:inline>
        </w:drawing>
      </w:r>
    </w:p>
    <w:p w14:paraId="0E21DCA2" w14:textId="247C1F2C" w:rsidR="00AD7B9E" w:rsidRDefault="00AD7B9E" w:rsidP="00AD7B9E">
      <w:pPr>
        <w:pStyle w:val="Caption"/>
      </w:pPr>
      <w:bookmarkStart w:id="30" w:name="_Ref459217830"/>
      <w:bookmarkStart w:id="31" w:name="_Toc461446133"/>
      <w:bookmarkStart w:id="32" w:name="_Toc475455638"/>
      <w:r>
        <w:t xml:space="preserve">Figure </w:t>
      </w:r>
      <w:r>
        <w:fldChar w:fldCharType="begin"/>
      </w:r>
      <w:r>
        <w:instrText xml:space="preserve"> SEQ Figure \* ARABIC </w:instrText>
      </w:r>
      <w:r>
        <w:fldChar w:fldCharType="separate"/>
      </w:r>
      <w:r w:rsidR="004E66A3">
        <w:rPr>
          <w:noProof/>
        </w:rPr>
        <w:t>11</w:t>
      </w:r>
      <w:r>
        <w:fldChar w:fldCharType="end"/>
      </w:r>
      <w:bookmarkEnd w:id="30"/>
      <w:r>
        <w:t>: Electricity price index and consumer price index (2004 base year)</w:t>
      </w:r>
      <w:r>
        <w:rPr>
          <w:rStyle w:val="FootnoteReference"/>
        </w:rPr>
        <w:footnoteReference w:id="12"/>
      </w:r>
      <w:bookmarkEnd w:id="31"/>
      <w:bookmarkEnd w:id="32"/>
    </w:p>
    <w:p w14:paraId="66B6AC6E" w14:textId="30FE1866" w:rsidR="00AD7B9E" w:rsidRDefault="00AD7B9E" w:rsidP="00AD7B9E"/>
    <w:p w14:paraId="1EFAD13B" w14:textId="53F5C59B" w:rsidR="00AD7B9E" w:rsidRDefault="00AD7B9E" w:rsidP="00AD7B9E">
      <w:r>
        <w:t xml:space="preserve">In addition to the rising electricity costs, one of the great advantages of the </w:t>
      </w:r>
      <w:r w:rsidR="00BE1CB7">
        <w:t>renewable energy sources, especially solar have no fuel costs and avoid the volatility of oil based energy sources.</w:t>
      </w:r>
    </w:p>
    <w:p w14:paraId="16AAB58F" w14:textId="40290AD2" w:rsidR="0010353B" w:rsidRPr="0013530A" w:rsidRDefault="0010353B" w:rsidP="00AD7B9E">
      <w:r>
        <w:t xml:space="preserve">Additionally, </w:t>
      </w:r>
      <w:r w:rsidR="00FC520A">
        <w:t>as many of South Africa’s high value markets for food are international with customers increasingly demanding lower carbon products</w:t>
      </w:r>
      <w:r w:rsidR="002C7E36">
        <w:t>,</w:t>
      </w:r>
      <w:r w:rsidR="00FC520A">
        <w:t xml:space="preserve"> all the areas identified provide an opportunity to gain a market edge in these high value markets. Lower carbon production </w:t>
      </w:r>
      <w:r w:rsidR="002C7E36">
        <w:t xml:space="preserve">is </w:t>
      </w:r>
      <w:r w:rsidR="0013530A">
        <w:t>also</w:t>
      </w:r>
      <w:r w:rsidR="00FC520A">
        <w:t xml:space="preserve"> set to be incentivised with South Africa’s carbon tax that </w:t>
      </w:r>
      <w:r w:rsidR="002C7E36">
        <w:t xml:space="preserve">are expected to </w:t>
      </w:r>
      <w:r w:rsidR="0013530A">
        <w:t>tax carbon emissions at R120 per tonne of CO</w:t>
      </w:r>
      <w:r w:rsidR="0013530A">
        <w:rPr>
          <w:vertAlign w:val="subscript"/>
        </w:rPr>
        <w:t>2</w:t>
      </w:r>
      <w:r w:rsidR="0013530A">
        <w:t xml:space="preserve">e of GHG emissions that are released. </w:t>
      </w:r>
      <w:r w:rsidR="002C7E36">
        <w:t>However, t</w:t>
      </w:r>
      <w:r w:rsidR="0013530A">
        <w:t>he carbon tax, initially proposed in 2013</w:t>
      </w:r>
      <w:r w:rsidR="002C7E36">
        <w:t>,</w:t>
      </w:r>
      <w:r w:rsidR="0013530A">
        <w:t xml:space="preserve"> has yet to be instituted.</w:t>
      </w:r>
    </w:p>
    <w:p w14:paraId="662C7AA0" w14:textId="77777777" w:rsidR="00F15CE0" w:rsidRPr="00525A40" w:rsidRDefault="00F15CE0" w:rsidP="001C49AC">
      <w:pPr>
        <w:pStyle w:val="Heading2"/>
      </w:pPr>
      <w:bookmarkStart w:id="33" w:name="_Toc483928496"/>
      <w:r w:rsidRPr="00525A40">
        <w:t xml:space="preserve">Solar heat for </w:t>
      </w:r>
      <w:proofErr w:type="spellStart"/>
      <w:r>
        <w:t>agri</w:t>
      </w:r>
      <w:proofErr w:type="spellEnd"/>
      <w:r>
        <w:t>-</w:t>
      </w:r>
      <w:r w:rsidRPr="00525A40">
        <w:t>processing</w:t>
      </w:r>
      <w:bookmarkEnd w:id="33"/>
      <w:r w:rsidRPr="00525A40">
        <w:t xml:space="preserve"> </w:t>
      </w:r>
    </w:p>
    <w:p w14:paraId="53694BF4" w14:textId="7358590C" w:rsidR="00F15CE0" w:rsidRDefault="00F15CE0" w:rsidP="00F15CE0">
      <w:r>
        <w:t xml:space="preserve">South Africa has some of the highest solar irradiance in the world, showing great potential for solar energy as a heating source </w:t>
      </w:r>
      <w:sdt>
        <w:sdtPr>
          <w:id w:val="-125164321"/>
          <w:citation/>
        </w:sdtPr>
        <w:sdtEndPr/>
        <w:sdtContent>
          <w:r>
            <w:fldChar w:fldCharType="begin"/>
          </w:r>
          <w:r>
            <w:instrText xml:space="preserve">CITATION ECJ15 \p 112 \l 7177 </w:instrText>
          </w:r>
          <w:r>
            <w:fldChar w:fldCharType="separate"/>
          </w:r>
          <w:r w:rsidR="005943D0" w:rsidRPr="0013794B">
            <w:rPr>
              <w:noProof/>
            </w:rPr>
            <w:t>(Joubert &amp; Van Niekerk, 2015, p. 112)</w:t>
          </w:r>
          <w:r>
            <w:fldChar w:fldCharType="end"/>
          </w:r>
        </w:sdtContent>
      </w:sdt>
      <w:r>
        <w:t xml:space="preserve">. </w:t>
      </w:r>
      <w:proofErr w:type="spellStart"/>
      <w:r>
        <w:t>Agri</w:t>
      </w:r>
      <w:proofErr w:type="spellEnd"/>
      <w:r>
        <w:t>-processing generally requires significant shares of heat, with 79% of final energy needs in the sector being for heat</w:t>
      </w:r>
      <w:r w:rsidRPr="00F97620">
        <w:t xml:space="preserve"> </w:t>
      </w:r>
      <w:sdt>
        <w:sdtPr>
          <w:id w:val="-226307035"/>
          <w:citation/>
        </w:sdtPr>
        <w:sdtEndPr/>
        <w:sdtContent>
          <w:r>
            <w:fldChar w:fldCharType="begin"/>
          </w:r>
          <w:r>
            <w:instrText xml:space="preserve"> CITATION Joã14 \l 7177 </w:instrText>
          </w:r>
          <w:r>
            <w:fldChar w:fldCharType="separate"/>
          </w:r>
          <w:r w:rsidR="005943D0" w:rsidRPr="0013794B">
            <w:rPr>
              <w:noProof/>
            </w:rPr>
            <w:t>(Lampreia, 2014)</w:t>
          </w:r>
          <w:r>
            <w:fldChar w:fldCharType="end"/>
          </w:r>
        </w:sdtContent>
      </w:sdt>
      <w:r>
        <w:t xml:space="preserve">. Additionally, the processing sector was highlighted as a key GHG emission source when considering wine in Section 2.2.1. Thus a key area to reduce the GHG emissions within </w:t>
      </w:r>
      <w:proofErr w:type="spellStart"/>
      <w:r>
        <w:t>agri</w:t>
      </w:r>
      <w:proofErr w:type="spellEnd"/>
      <w:r>
        <w:t>-processing generally, and wine specifically, is increased uptake of solar heating systems for process heating needs. The potential within South Africa</w:t>
      </w:r>
      <w:r w:rsidR="0010214E">
        <w:t xml:space="preserve">’s </w:t>
      </w:r>
      <w:proofErr w:type="spellStart"/>
      <w:r w:rsidR="0010214E">
        <w:t>agri</w:t>
      </w:r>
      <w:proofErr w:type="spellEnd"/>
      <w:r w:rsidR="0010214E">
        <w:t xml:space="preserve">-processing sector </w:t>
      </w:r>
      <w:r>
        <w:t xml:space="preserve"> is estimated at </w:t>
      </w:r>
      <w:r w:rsidR="0010214E">
        <w:t>425</w:t>
      </w:r>
      <w:r>
        <w:t xml:space="preserve"> 000 </w:t>
      </w:r>
      <w:r w:rsidR="0010214E">
        <w:t xml:space="preserve">– 3758 000 </w:t>
      </w:r>
      <w:r>
        <w:t>m</w:t>
      </w:r>
      <w:r>
        <w:rPr>
          <w:vertAlign w:val="superscript"/>
        </w:rPr>
        <w:t>2</w:t>
      </w:r>
      <w:r>
        <w:t xml:space="preserve"> of collectors or </w:t>
      </w:r>
      <w:r w:rsidR="0010214E">
        <w:t>providing 425 – 3 758</w:t>
      </w:r>
      <w:r>
        <w:t xml:space="preserve"> </w:t>
      </w:r>
      <w:proofErr w:type="spellStart"/>
      <w:r>
        <w:t>GW</w:t>
      </w:r>
      <w:r w:rsidR="0010214E">
        <w:t>h</w:t>
      </w:r>
      <w:proofErr w:type="spellEnd"/>
      <w:r w:rsidR="0010214E">
        <w:t xml:space="preserve"> of </w:t>
      </w:r>
      <w:r>
        <w:t xml:space="preserve"> thermal </w:t>
      </w:r>
      <w:r w:rsidR="0010214E">
        <w:t>energy per annum</w:t>
      </w:r>
      <w:r>
        <w:t xml:space="preserve">, within South Africa’s </w:t>
      </w:r>
      <w:proofErr w:type="spellStart"/>
      <w:r>
        <w:t>agri</w:t>
      </w:r>
      <w:proofErr w:type="spellEnd"/>
      <w:r>
        <w:t xml:space="preserve">-processing </w:t>
      </w:r>
      <w:r w:rsidRPr="009F6597">
        <w:t>sector</w:t>
      </w:r>
      <w:r w:rsidR="0049302C" w:rsidRPr="009F6597">
        <w:t xml:space="preserve"> representing a potential carbon saving of</w:t>
      </w:r>
      <w:r w:rsidR="009F6597">
        <w:t xml:space="preserve"> 111 000 – 943 000 t CO</w:t>
      </w:r>
      <w:r w:rsidR="009F6597" w:rsidRPr="009F6597">
        <w:rPr>
          <w:vertAlign w:val="subscript"/>
        </w:rPr>
        <w:t>2</w:t>
      </w:r>
      <w:r w:rsidR="009F6597">
        <w:t>e</w:t>
      </w:r>
      <w:r w:rsidR="0049302C">
        <w:t xml:space="preserve">  </w:t>
      </w:r>
      <w:r w:rsidR="009F6597">
        <w:t xml:space="preserve">per annum </w:t>
      </w:r>
      <w:sdt>
        <w:sdtPr>
          <w:id w:val="1244300421"/>
          <w:citation/>
        </w:sdtPr>
        <w:sdtEndPr/>
        <w:sdtContent>
          <w:r>
            <w:fldChar w:fldCharType="begin"/>
          </w:r>
          <w:r w:rsidR="0010353B">
            <w:instrText xml:space="preserve">CITATION Jan161 \m Janng \l 7177 </w:instrText>
          </w:r>
          <w:r>
            <w:fldChar w:fldCharType="separate"/>
          </w:r>
          <w:r w:rsidR="005943D0" w:rsidRPr="0013794B">
            <w:rPr>
              <w:noProof/>
            </w:rPr>
            <w:t>(Janse van Vuuren &amp; Jezile, 2017; Janse van Vuuren, et al., Forthcoming 2017)</w:t>
          </w:r>
          <w:r>
            <w:fldChar w:fldCharType="end"/>
          </w:r>
        </w:sdtContent>
      </w:sdt>
      <w:r w:rsidR="0013530A">
        <w:t>.</w:t>
      </w:r>
      <w:r w:rsidR="004F7AD1">
        <w:t xml:space="preserve"> </w:t>
      </w:r>
    </w:p>
    <w:p w14:paraId="0D203845" w14:textId="3FCF38EE" w:rsidR="00075FDE" w:rsidRDefault="00F17BA5" w:rsidP="00674617">
      <w:proofErr w:type="spellStart"/>
      <w:r>
        <w:t>Joubert</w:t>
      </w:r>
      <w:proofErr w:type="spellEnd"/>
      <w:r w:rsidR="00DC2A39">
        <w:t xml:space="preserve">, Hess &amp; van </w:t>
      </w:r>
      <w:proofErr w:type="spellStart"/>
      <w:proofErr w:type="gramStart"/>
      <w:r w:rsidR="00DC2A39">
        <w:t>Niekerk</w:t>
      </w:r>
      <w:proofErr w:type="spellEnd"/>
      <w:r>
        <w:t xml:space="preserve">  </w:t>
      </w:r>
      <w:proofErr w:type="gramEnd"/>
      <w:sdt>
        <w:sdtPr>
          <w:id w:val="-498813792"/>
          <w:citation/>
        </w:sdtPr>
        <w:sdtEndPr/>
        <w:sdtContent>
          <w:r w:rsidR="00DC2A39">
            <w:fldChar w:fldCharType="begin"/>
          </w:r>
          <w:r w:rsidR="00DC2A39">
            <w:rPr>
              <w:lang w:val="en-GB"/>
            </w:rPr>
            <w:instrText xml:space="preserve">CITATION Jou16 \n  \t  \l 2057 </w:instrText>
          </w:r>
          <w:r w:rsidR="00DC2A39">
            <w:fldChar w:fldCharType="separate"/>
          </w:r>
          <w:r w:rsidR="005943D0" w:rsidRPr="0013794B">
            <w:rPr>
              <w:noProof/>
              <w:lang w:val="en-GB"/>
            </w:rPr>
            <w:t>(2016)</w:t>
          </w:r>
          <w:r w:rsidR="00DC2A39">
            <w:fldChar w:fldCharType="end"/>
          </w:r>
        </w:sdtContent>
      </w:sdt>
      <w:r w:rsidR="00DC2A39">
        <w:t xml:space="preserve"> have shown that t</w:t>
      </w:r>
      <w:r w:rsidR="00075FDE">
        <w:t xml:space="preserve">he application of solar thermal energy to replace conventional energy sources </w:t>
      </w:r>
      <w:r w:rsidR="00DC2A39">
        <w:t>is</w:t>
      </w:r>
      <w:r w:rsidR="00075FDE">
        <w:t xml:space="preserve"> financially viable </w:t>
      </w:r>
      <w:r w:rsidR="00DC2A39">
        <w:t>f</w:t>
      </w:r>
      <w:r w:rsidR="00075FDE">
        <w:t xml:space="preserve">or most energy sources </w:t>
      </w:r>
      <w:r>
        <w:t xml:space="preserve">as shown in </w:t>
      </w:r>
      <w:r w:rsidR="00DC2A39">
        <w:fldChar w:fldCharType="begin"/>
      </w:r>
      <w:r w:rsidR="00DC2A39">
        <w:instrText xml:space="preserve"> REF _Ref483902780 \h </w:instrText>
      </w:r>
      <w:r w:rsidR="00DC2A39">
        <w:fldChar w:fldCharType="separate"/>
      </w:r>
      <w:r w:rsidR="004E66A3">
        <w:t xml:space="preserve">Figure </w:t>
      </w:r>
      <w:r w:rsidR="004E66A3">
        <w:rPr>
          <w:noProof/>
        </w:rPr>
        <w:t>12</w:t>
      </w:r>
      <w:r w:rsidR="00DC2A39">
        <w:fldChar w:fldCharType="end"/>
      </w:r>
      <w:r w:rsidR="00DC2A39">
        <w:t xml:space="preserve"> and </w:t>
      </w:r>
      <w:r w:rsidR="00DC2A39">
        <w:fldChar w:fldCharType="begin"/>
      </w:r>
      <w:r w:rsidR="00DC2A39">
        <w:instrText xml:space="preserve"> REF _Ref466383419 \h </w:instrText>
      </w:r>
      <w:r w:rsidR="00DC2A39">
        <w:fldChar w:fldCharType="separate"/>
      </w:r>
      <w:r w:rsidR="004E66A3">
        <w:t xml:space="preserve">Figure </w:t>
      </w:r>
      <w:r w:rsidR="004E66A3">
        <w:rPr>
          <w:noProof/>
        </w:rPr>
        <w:t>13</w:t>
      </w:r>
      <w:r w:rsidR="00DC2A39">
        <w:fldChar w:fldCharType="end"/>
      </w:r>
      <w:r w:rsidR="00075FDE">
        <w:t xml:space="preserve">. </w:t>
      </w:r>
      <w:r w:rsidR="00DC2A39">
        <w:t xml:space="preserve">It is important to note that these figures contain error bands showing best and </w:t>
      </w:r>
      <w:r w:rsidR="00DC2A39">
        <w:lastRenderedPageBreak/>
        <w:t>worst case scenarios for each of the fuels considered, thus while the payback period for electricity (</w:t>
      </w:r>
      <w:r w:rsidR="00DC2A39">
        <w:fldChar w:fldCharType="begin"/>
      </w:r>
      <w:r w:rsidR="00DC2A39">
        <w:instrText xml:space="preserve"> REF _Ref466383419 \h </w:instrText>
      </w:r>
      <w:r w:rsidR="00DC2A39">
        <w:fldChar w:fldCharType="separate"/>
      </w:r>
      <w:r w:rsidR="004E66A3">
        <w:t xml:space="preserve">Figure </w:t>
      </w:r>
      <w:r w:rsidR="004E66A3">
        <w:rPr>
          <w:noProof/>
        </w:rPr>
        <w:t>13</w:t>
      </w:r>
      <w:r w:rsidR="00DC2A39">
        <w:fldChar w:fldCharType="end"/>
      </w:r>
      <w:r w:rsidR="00DC2A39">
        <w:t xml:space="preserve">) is on average 10 years with </w:t>
      </w:r>
      <w:r w:rsidR="00DC2A39" w:rsidRPr="00DC2A39">
        <w:rPr>
          <w:b/>
        </w:rPr>
        <w:t>no increase in electricity price</w:t>
      </w:r>
      <w:r w:rsidR="00DC2A39">
        <w:t xml:space="preserve">, in some instances it would pay back in </w:t>
      </w:r>
      <w:r w:rsidR="00DC2A39" w:rsidRPr="00DC2A39">
        <w:rPr>
          <w:b/>
        </w:rPr>
        <w:t>less than 5 years</w:t>
      </w:r>
      <w:r w:rsidR="00DC2A39">
        <w:t xml:space="preserve">.  When considering both </w:t>
      </w:r>
      <w:r w:rsidR="00DC2A39">
        <w:fldChar w:fldCharType="begin"/>
      </w:r>
      <w:r w:rsidR="00DC2A39">
        <w:instrText xml:space="preserve"> REF _Ref483902780 \h </w:instrText>
      </w:r>
      <w:r w:rsidR="00DC2A39">
        <w:fldChar w:fldCharType="separate"/>
      </w:r>
      <w:r w:rsidR="004E66A3">
        <w:t xml:space="preserve">Figure </w:t>
      </w:r>
      <w:r w:rsidR="004E66A3">
        <w:rPr>
          <w:noProof/>
        </w:rPr>
        <w:t>12</w:t>
      </w:r>
      <w:r w:rsidR="00DC2A39">
        <w:fldChar w:fldCharType="end"/>
      </w:r>
      <w:r w:rsidR="00DC2A39">
        <w:t xml:space="preserve"> and </w:t>
      </w:r>
      <w:r w:rsidR="00DC2A39">
        <w:fldChar w:fldCharType="begin"/>
      </w:r>
      <w:r w:rsidR="00DC2A39">
        <w:instrText xml:space="preserve"> REF _Ref466383419 \h </w:instrText>
      </w:r>
      <w:r w:rsidR="00DC2A39">
        <w:fldChar w:fldCharType="separate"/>
      </w:r>
      <w:r w:rsidR="004E66A3">
        <w:t xml:space="preserve">Figure </w:t>
      </w:r>
      <w:r w:rsidR="004E66A3">
        <w:rPr>
          <w:noProof/>
        </w:rPr>
        <w:t>13</w:t>
      </w:r>
      <w:r w:rsidR="00DC2A39">
        <w:fldChar w:fldCharType="end"/>
      </w:r>
      <w:r w:rsidR="00D25C21">
        <w:t>,</w:t>
      </w:r>
      <w:r w:rsidR="00DC2A39">
        <w:t xml:space="preserve"> it becomes evident that </w:t>
      </w:r>
      <w:r w:rsidR="00DB1B5C">
        <w:t>supplementing</w:t>
      </w:r>
      <w:r w:rsidR="00E33DE0">
        <w:t xml:space="preserve"> energy needs with solar thermal is worth considering for all energy sources except perhaps for coal, </w:t>
      </w:r>
      <w:r w:rsidR="00D25C21">
        <w:t>al</w:t>
      </w:r>
      <w:r w:rsidR="00E33DE0">
        <w:t>though if the proposed carbon tax is instituted this too could change. Given the fact that solar thermal systems are expected to have a lifetime of approximately 20 years, this would mean that solar thermal systems would on average provide 7 ½ years of ‘free’ energy when replacing heavy fuel oil (HFO) if there is no increase in HFO prices. Similarly, the internal rate of return</w:t>
      </w:r>
      <w:r w:rsidR="00873255">
        <w:t xml:space="preserve"> (IRR)</w:t>
      </w:r>
      <w:r w:rsidR="00E33DE0">
        <w:t xml:space="preserve"> (</w:t>
      </w:r>
      <w:r w:rsidR="00E33DE0">
        <w:fldChar w:fldCharType="begin"/>
      </w:r>
      <w:r w:rsidR="00E33DE0">
        <w:instrText xml:space="preserve"> REF _Ref483902780 \h </w:instrText>
      </w:r>
      <w:r w:rsidR="00E33DE0">
        <w:fldChar w:fldCharType="separate"/>
      </w:r>
      <w:r w:rsidR="004E66A3">
        <w:t xml:space="preserve">Figure </w:t>
      </w:r>
      <w:r w:rsidR="004E66A3">
        <w:rPr>
          <w:noProof/>
        </w:rPr>
        <w:t>12</w:t>
      </w:r>
      <w:r w:rsidR="00E33DE0">
        <w:fldChar w:fldCharType="end"/>
      </w:r>
      <w:r w:rsidR="00E33DE0">
        <w:t xml:space="preserve">) when supplementing systems with solar thermal show that </w:t>
      </w:r>
      <w:r w:rsidR="00873255">
        <w:t>when replacing diesel with solar thermal an average IRR of 18% is achieved if diesel prices remain unchanged i.e. the investment earns an average of 18% return.</w:t>
      </w:r>
    </w:p>
    <w:p w14:paraId="72D68DEA" w14:textId="1D6ADF08" w:rsidR="00F17BA5" w:rsidRDefault="00AD7B9E" w:rsidP="00F17BA5">
      <w:pPr>
        <w:pStyle w:val="Caption"/>
      </w:pPr>
      <w:bookmarkStart w:id="34" w:name="_Ref483902780"/>
      <w:bookmarkStart w:id="35" w:name="_Ref457548779"/>
      <w:bookmarkStart w:id="36" w:name="_Toc475455639"/>
      <w:r>
        <w:rPr>
          <w:noProof/>
          <w:lang w:eastAsia="en-GB"/>
        </w:rPr>
        <w:drawing>
          <wp:anchor distT="0" distB="0" distL="114300" distR="114300" simplePos="0" relativeHeight="251659264" behindDoc="0" locked="0" layoutInCell="1" allowOverlap="1" wp14:anchorId="21910347" wp14:editId="6C6B8B8C">
            <wp:simplePos x="0" y="0"/>
            <wp:positionH relativeFrom="column">
              <wp:posOffset>0</wp:posOffset>
            </wp:positionH>
            <wp:positionV relativeFrom="paragraph">
              <wp:posOffset>0</wp:posOffset>
            </wp:positionV>
            <wp:extent cx="5735320" cy="267144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320" cy="2671445"/>
                    </a:xfrm>
                    <a:prstGeom prst="rect">
                      <a:avLst/>
                    </a:prstGeom>
                    <a:noFill/>
                  </pic:spPr>
                </pic:pic>
              </a:graphicData>
            </a:graphic>
          </wp:anchor>
        </w:drawing>
      </w:r>
      <w:r w:rsidR="00F17BA5">
        <w:t xml:space="preserve">Figure </w:t>
      </w:r>
      <w:r w:rsidR="00F17BA5">
        <w:fldChar w:fldCharType="begin"/>
      </w:r>
      <w:r w:rsidR="00F17BA5">
        <w:instrText xml:space="preserve"> SEQ Figure \* ARABIC </w:instrText>
      </w:r>
      <w:r w:rsidR="00F17BA5">
        <w:fldChar w:fldCharType="separate"/>
      </w:r>
      <w:r w:rsidR="004E66A3">
        <w:rPr>
          <w:noProof/>
        </w:rPr>
        <w:t>12</w:t>
      </w:r>
      <w:r w:rsidR="00F17BA5">
        <w:fldChar w:fldCharType="end"/>
      </w:r>
      <w:bookmarkEnd w:id="34"/>
      <w:bookmarkEnd w:id="35"/>
      <w:r w:rsidR="00F17BA5">
        <w:t>: Internal rate of return (IRR) for a current large-scale system with a service life of 20 years replacing different conventional fuels</w:t>
      </w:r>
      <w:bookmarkStart w:id="37" w:name="_Ref466383386"/>
      <w:r w:rsidR="00F17BA5">
        <w:rPr>
          <w:rStyle w:val="FootnoteReference"/>
        </w:rPr>
        <w:footnoteReference w:id="13"/>
      </w:r>
      <w:bookmarkEnd w:id="36"/>
      <w:bookmarkEnd w:id="37"/>
    </w:p>
    <w:p w14:paraId="5D745B44" w14:textId="5AC1F3F5" w:rsidR="00F17BA5" w:rsidRDefault="00AD7B9E" w:rsidP="00AD7B9E">
      <w:pPr>
        <w:pStyle w:val="Caption"/>
      </w:pPr>
      <w:r>
        <w:rPr>
          <w:noProof/>
          <w:lang w:eastAsia="en-GB"/>
        </w:rPr>
        <w:lastRenderedPageBreak/>
        <w:drawing>
          <wp:anchor distT="0" distB="0" distL="114300" distR="114300" simplePos="0" relativeHeight="251657216" behindDoc="0" locked="0" layoutInCell="1" allowOverlap="1" wp14:anchorId="23074670" wp14:editId="38850E82">
            <wp:simplePos x="0" y="0"/>
            <wp:positionH relativeFrom="column">
              <wp:posOffset>85725</wp:posOffset>
            </wp:positionH>
            <wp:positionV relativeFrom="paragraph">
              <wp:posOffset>26035</wp:posOffset>
            </wp:positionV>
            <wp:extent cx="5735320" cy="271145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5320" cy="2711450"/>
                    </a:xfrm>
                    <a:prstGeom prst="rect">
                      <a:avLst/>
                    </a:prstGeom>
                    <a:noFill/>
                  </pic:spPr>
                </pic:pic>
              </a:graphicData>
            </a:graphic>
            <wp14:sizeRelH relativeFrom="page">
              <wp14:pctWidth>0</wp14:pctWidth>
            </wp14:sizeRelH>
            <wp14:sizeRelV relativeFrom="page">
              <wp14:pctHeight>0</wp14:pctHeight>
            </wp14:sizeRelV>
          </wp:anchor>
        </w:drawing>
      </w:r>
      <w:bookmarkStart w:id="38" w:name="_Ref466383419"/>
      <w:bookmarkStart w:id="39" w:name="_Toc475455640"/>
      <w:r w:rsidR="00F17BA5">
        <w:t xml:space="preserve">Figure </w:t>
      </w:r>
      <w:r w:rsidR="00F17BA5">
        <w:fldChar w:fldCharType="begin"/>
      </w:r>
      <w:r w:rsidR="00F17BA5">
        <w:instrText xml:space="preserve"> SEQ Figure \* ARABIC </w:instrText>
      </w:r>
      <w:r w:rsidR="00F17BA5">
        <w:fldChar w:fldCharType="separate"/>
      </w:r>
      <w:r w:rsidR="004E66A3">
        <w:rPr>
          <w:noProof/>
        </w:rPr>
        <w:t>13</w:t>
      </w:r>
      <w:r w:rsidR="00F17BA5">
        <w:fldChar w:fldCharType="end"/>
      </w:r>
      <w:bookmarkEnd w:id="38"/>
      <w:r w:rsidR="00F17BA5">
        <w:t>: Payback periods of current large-scale solar thermal system when substituting conventional energy sources</w:t>
      </w:r>
      <w:r w:rsidR="00F17BA5" w:rsidRPr="005A7D14">
        <w:rPr>
          <w:vertAlign w:val="superscript"/>
        </w:rPr>
        <w:fldChar w:fldCharType="begin"/>
      </w:r>
      <w:r w:rsidR="00F17BA5" w:rsidRPr="005A7D14">
        <w:rPr>
          <w:vertAlign w:val="superscript"/>
        </w:rPr>
        <w:instrText xml:space="preserve"> NOTEREF _Ref466383386 \h </w:instrText>
      </w:r>
      <w:r w:rsidR="00F17BA5">
        <w:rPr>
          <w:vertAlign w:val="superscript"/>
        </w:rPr>
        <w:instrText xml:space="preserve"> \* MERGEFORMAT </w:instrText>
      </w:r>
      <w:r w:rsidR="00F17BA5" w:rsidRPr="005A7D14">
        <w:rPr>
          <w:vertAlign w:val="superscript"/>
        </w:rPr>
      </w:r>
      <w:r w:rsidR="00F17BA5" w:rsidRPr="005A7D14">
        <w:rPr>
          <w:vertAlign w:val="superscript"/>
        </w:rPr>
        <w:fldChar w:fldCharType="separate"/>
      </w:r>
      <w:r w:rsidR="004E66A3">
        <w:rPr>
          <w:vertAlign w:val="superscript"/>
        </w:rPr>
        <w:t>12</w:t>
      </w:r>
      <w:bookmarkEnd w:id="39"/>
      <w:r w:rsidR="00F17BA5" w:rsidRPr="005A7D14">
        <w:rPr>
          <w:vertAlign w:val="superscript"/>
        </w:rPr>
        <w:fldChar w:fldCharType="end"/>
      </w:r>
    </w:p>
    <w:p w14:paraId="74875664" w14:textId="527FE00C" w:rsidR="0013530A" w:rsidRDefault="0013530A" w:rsidP="0013530A">
      <w:pPr>
        <w:pStyle w:val="Heading3"/>
      </w:pPr>
      <w:bookmarkStart w:id="40" w:name="_Toc483928497"/>
      <w:r>
        <w:t>Barriers</w:t>
      </w:r>
      <w:bookmarkEnd w:id="40"/>
    </w:p>
    <w:p w14:paraId="59E7FC6B" w14:textId="02F6BAD7" w:rsidR="00030783" w:rsidRDefault="00F15CE0" w:rsidP="00F15CE0">
      <w:r>
        <w:t>Traditionally, solar heating in South Africa has focussed at the residential scale driven by government programmes. There are strong legislative barriers, with the lack of component testing of systems a key barrier to greater development of the solar heating market, as expounded in Hertzog</w:t>
      </w:r>
      <w:sdt>
        <w:sdtPr>
          <w:id w:val="915823064"/>
          <w:citation/>
        </w:sdtPr>
        <w:sdtEndPr/>
        <w:sdtContent>
          <w:r>
            <w:fldChar w:fldCharType="begin"/>
          </w:r>
          <w:r>
            <w:instrText xml:space="preserve">CITATION Her12 \n  \t  \l 7177 </w:instrText>
          </w:r>
          <w:r>
            <w:fldChar w:fldCharType="separate"/>
          </w:r>
          <w:r w:rsidR="005943D0">
            <w:rPr>
              <w:noProof/>
            </w:rPr>
            <w:t xml:space="preserve"> </w:t>
          </w:r>
          <w:r w:rsidR="005943D0" w:rsidRPr="00D25C21">
            <w:rPr>
              <w:noProof/>
            </w:rPr>
            <w:t>(2012)</w:t>
          </w:r>
          <w:r>
            <w:fldChar w:fldCharType="end"/>
          </w:r>
        </w:sdtContent>
      </w:sdt>
      <w:r>
        <w:t>. This greatly limits the local competition and consequently production of solar heating systems, as local accreditation is only possible for whole systems and not individual components, as has become the norm internationally.</w:t>
      </w:r>
      <w:r w:rsidR="0013530A">
        <w:t xml:space="preserve"> </w:t>
      </w:r>
    </w:p>
    <w:p w14:paraId="00276D61" w14:textId="5FD7ADBD" w:rsidR="00F15CE0" w:rsidRDefault="00685252" w:rsidP="00F15CE0">
      <w:r>
        <w:t xml:space="preserve">Solar thermal systems in South Africa are still relatively expensive when compared with solar thermal systems internationally, indicative of an </w:t>
      </w:r>
      <w:r>
        <w:rPr>
          <w:i/>
        </w:rPr>
        <w:t>infant industry</w:t>
      </w:r>
      <w:r>
        <w:t xml:space="preserve"> that requires government support to ensure that the industry becomes cost competitive. </w:t>
      </w:r>
      <w:r w:rsidR="005E5ECF">
        <w:t xml:space="preserve">This is further supported by the large variance in proposals received for the same project as shown in </w:t>
      </w:r>
      <w:proofErr w:type="spellStart"/>
      <w:r w:rsidR="005E5ECF">
        <w:t>Joubert</w:t>
      </w:r>
      <w:proofErr w:type="spellEnd"/>
      <w:r w:rsidR="005E5ECF">
        <w:t xml:space="preserve"> et al. </w:t>
      </w:r>
      <w:sdt>
        <w:sdtPr>
          <w:id w:val="1826005829"/>
          <w:citation/>
        </w:sdtPr>
        <w:sdtEndPr/>
        <w:sdtContent>
          <w:r w:rsidR="005E5ECF">
            <w:fldChar w:fldCharType="begin"/>
          </w:r>
          <w:r w:rsidR="005E5ECF">
            <w:rPr>
              <w:lang w:val="en-GB"/>
            </w:rPr>
            <w:instrText xml:space="preserve">CITATION Jou16 \n  \t  \l 2057 </w:instrText>
          </w:r>
          <w:r w:rsidR="005E5ECF">
            <w:fldChar w:fldCharType="separate"/>
          </w:r>
          <w:r w:rsidR="005943D0" w:rsidRPr="00D25C21">
            <w:rPr>
              <w:noProof/>
              <w:lang w:val="en-GB"/>
            </w:rPr>
            <w:t>(2016)</w:t>
          </w:r>
          <w:r w:rsidR="005E5ECF">
            <w:fldChar w:fldCharType="end"/>
          </w:r>
        </w:sdtContent>
      </w:sdt>
      <w:r w:rsidR="005E5ECF">
        <w:t>.</w:t>
      </w:r>
      <w:r w:rsidR="00913134">
        <w:t xml:space="preserve"> </w:t>
      </w:r>
      <w:r w:rsidR="0013530A">
        <w:t xml:space="preserve">In addition, solar thermal systems are perceived to be untested and </w:t>
      </w:r>
      <w:r>
        <w:t>unreliable in spite of numerous installations</w:t>
      </w:r>
      <w:r w:rsidR="00F15CE0">
        <w:t xml:space="preserve"> </w:t>
      </w:r>
      <w:r w:rsidR="00D25C21">
        <w:t>internationally and several</w:t>
      </w:r>
      <w:r>
        <w:t xml:space="preserve"> locally</w:t>
      </w:r>
      <w:sdt>
        <w:sdtPr>
          <w:id w:val="-1276243616"/>
          <w:citation/>
        </w:sdtPr>
        <w:sdtEndPr/>
        <w:sdtContent>
          <w:r>
            <w:fldChar w:fldCharType="begin"/>
          </w:r>
          <w:r>
            <w:rPr>
              <w:lang w:val="en-GB"/>
            </w:rPr>
            <w:instrText xml:space="preserve"> CITATION Epp17 \l 2057  \m SOL16</w:instrText>
          </w:r>
          <w:r>
            <w:fldChar w:fldCharType="separate"/>
          </w:r>
          <w:r w:rsidR="005943D0">
            <w:rPr>
              <w:noProof/>
              <w:lang w:val="en-GB"/>
            </w:rPr>
            <w:t xml:space="preserve"> </w:t>
          </w:r>
          <w:r w:rsidR="005943D0" w:rsidRPr="00D25C21">
            <w:rPr>
              <w:noProof/>
              <w:lang w:val="en-GB"/>
            </w:rPr>
            <w:t>(Epp &amp; Oropeza, 2017; SOLTRAIN, 2016)</w:t>
          </w:r>
          <w:r>
            <w:fldChar w:fldCharType="end"/>
          </w:r>
        </w:sdtContent>
      </w:sdt>
      <w:r w:rsidR="00913134">
        <w:t xml:space="preserve">. The lack of general consensus is reflected by financial institutions not being willing to finance solar thermal systems that in turn increases the financing costs of solar thermal </w:t>
      </w:r>
      <w:r w:rsidR="000949BC">
        <w:t>that is partially driven by the long term characteristics of solar thermal systems.</w:t>
      </w:r>
    </w:p>
    <w:p w14:paraId="44B19725" w14:textId="77777777" w:rsidR="0013530A" w:rsidRDefault="0013530A" w:rsidP="00913134">
      <w:pPr>
        <w:pStyle w:val="Heading3"/>
      </w:pPr>
      <w:bookmarkStart w:id="41" w:name="_Toc483928498"/>
      <w:r w:rsidRPr="00913134">
        <w:t>Drivers</w:t>
      </w:r>
      <w:bookmarkEnd w:id="41"/>
    </w:p>
    <w:p w14:paraId="0C85641F" w14:textId="756D81BE" w:rsidR="00F15CE0" w:rsidRDefault="0013530A" w:rsidP="00674617">
      <w:r>
        <w:t>S</w:t>
      </w:r>
      <w:r w:rsidR="00F15CE0">
        <w:t xml:space="preserve">olar heating uptake is supported by a number of local entities, with one of the most prominent being </w:t>
      </w:r>
      <w:r w:rsidR="00F15CE0" w:rsidRPr="00F97620">
        <w:t>Southern African Solar Thermal Training and Demonstration Initiative (SOLTRAIN)</w:t>
      </w:r>
      <w:r w:rsidR="00F15CE0">
        <w:t xml:space="preserve">, which </w:t>
      </w:r>
      <w:r w:rsidR="00F15CE0" w:rsidRPr="00F97620">
        <w:t xml:space="preserve">aims to encourage sustainable energy uptake with a focus on solar thermal applications in </w:t>
      </w:r>
      <w:r w:rsidR="00F15CE0">
        <w:t xml:space="preserve">Southern Africa region. </w:t>
      </w:r>
      <w:r w:rsidR="00674617">
        <w:t xml:space="preserve">SOLTRAIN provides training in solar thermal, training over 1200 </w:t>
      </w:r>
      <w:r w:rsidR="00D25C21">
        <w:t>people already. In addition SOLTRAIN</w:t>
      </w:r>
      <w:r w:rsidR="00674617">
        <w:t xml:space="preserve"> support demonstration systems as case studies for the use of solar thermal energy including one of the first industrial scale solar thermal systems at Cape Brewing Company </w:t>
      </w:r>
      <w:sdt>
        <w:sdtPr>
          <w:id w:val="-122617436"/>
          <w:citation/>
        </w:sdtPr>
        <w:sdtEndPr/>
        <w:sdtContent>
          <w:r w:rsidR="00674617">
            <w:fldChar w:fldCharType="begin"/>
          </w:r>
          <w:r w:rsidR="00674617">
            <w:rPr>
              <w:lang w:val="en-GB"/>
            </w:rPr>
            <w:instrText xml:space="preserve">CITATION SOL16 \l 2057 </w:instrText>
          </w:r>
          <w:r w:rsidR="00674617">
            <w:fldChar w:fldCharType="separate"/>
          </w:r>
          <w:r w:rsidR="005943D0" w:rsidRPr="00D25C21">
            <w:rPr>
              <w:noProof/>
              <w:lang w:val="en-GB"/>
            </w:rPr>
            <w:t>(SOLTRAIN, 2016)</w:t>
          </w:r>
          <w:r w:rsidR="00674617">
            <w:fldChar w:fldCharType="end"/>
          </w:r>
        </w:sdtContent>
      </w:sdt>
      <w:r w:rsidR="00674617">
        <w:t>. Additional support is also available through SANEDI and the German Chamber of Commerce</w:t>
      </w:r>
      <w:r w:rsidR="00FF7831">
        <w:t xml:space="preserve"> through their Solar Payback Project that aims to s</w:t>
      </w:r>
      <w:r w:rsidR="00C32656">
        <w:t>upport the uptake of industrial scale solar heating</w:t>
      </w:r>
      <w:sdt>
        <w:sdtPr>
          <w:id w:val="776377596"/>
          <w:citation/>
        </w:sdtPr>
        <w:sdtEndPr/>
        <w:sdtContent>
          <w:r w:rsidR="00C32656">
            <w:fldChar w:fldCharType="begin"/>
          </w:r>
          <w:r w:rsidR="00C32656">
            <w:rPr>
              <w:lang w:val="en-GB"/>
            </w:rPr>
            <w:instrText xml:space="preserve"> CITATION Epp17 \l 2057 </w:instrText>
          </w:r>
          <w:r w:rsidR="00C32656">
            <w:fldChar w:fldCharType="separate"/>
          </w:r>
          <w:r w:rsidR="005943D0">
            <w:rPr>
              <w:noProof/>
              <w:lang w:val="en-GB"/>
            </w:rPr>
            <w:t xml:space="preserve"> </w:t>
          </w:r>
          <w:r w:rsidR="005943D0" w:rsidRPr="00D25C21">
            <w:rPr>
              <w:noProof/>
              <w:lang w:val="en-GB"/>
            </w:rPr>
            <w:t>(Epp &amp; Oropeza, 2017)</w:t>
          </w:r>
          <w:r w:rsidR="00C32656">
            <w:fldChar w:fldCharType="end"/>
          </w:r>
        </w:sdtContent>
      </w:sdt>
      <w:r>
        <w:t>. In addition, large scale installations could benefit from government income tax incentives; section 12i and 12l tax rebates.</w:t>
      </w:r>
    </w:p>
    <w:p w14:paraId="745EB580" w14:textId="05175AE0" w:rsidR="00913134" w:rsidRDefault="00913134" w:rsidP="00674617">
      <w:r>
        <w:lastRenderedPageBreak/>
        <w:t>Given the strong business case and poor perceptions</w:t>
      </w:r>
      <w:r w:rsidR="00D25C21">
        <w:t>,</w:t>
      </w:r>
      <w:r>
        <w:t xml:space="preserve"> there is a clear role for knowledge dissemination of this</w:t>
      </w:r>
      <w:r w:rsidR="000949BC">
        <w:t xml:space="preserve"> opportunity to help increase the uptake of this opportunity.</w:t>
      </w:r>
    </w:p>
    <w:p w14:paraId="039BC83B" w14:textId="402953EC" w:rsidR="00F15CE0" w:rsidRDefault="00F15CE0" w:rsidP="001C49AC">
      <w:pPr>
        <w:pStyle w:val="Heading2"/>
      </w:pPr>
      <w:bookmarkStart w:id="42" w:name="_Toc483928499"/>
      <w:r>
        <w:t>Solar PV on packhouses</w:t>
      </w:r>
      <w:bookmarkEnd w:id="42"/>
    </w:p>
    <w:p w14:paraId="0A5D3670" w14:textId="0856C78E" w:rsidR="00F15CE0" w:rsidRDefault="00F15CE0" w:rsidP="00F15CE0">
      <w:r>
        <w:t xml:space="preserve">A business case has been prepared for solar PV on packhouses to highlight the opportunity that solar PV presents for </w:t>
      </w:r>
      <w:proofErr w:type="spellStart"/>
      <w:r>
        <w:t>packhouse</w:t>
      </w:r>
      <w:proofErr w:type="spellEnd"/>
      <w:r>
        <w:t xml:space="preserve"> owners</w:t>
      </w:r>
      <w:sdt>
        <w:sdtPr>
          <w:id w:val="-1146663656"/>
          <w:citation/>
        </w:sdtPr>
        <w:sdtEndPr/>
        <w:sdtContent>
          <w:r w:rsidR="00253E47">
            <w:fldChar w:fldCharType="begin"/>
          </w:r>
          <w:r w:rsidR="00253E47">
            <w:rPr>
              <w:lang w:val="en-GB"/>
            </w:rPr>
            <w:instrText xml:space="preserve"> CITATION Jan16 \l 2057 </w:instrText>
          </w:r>
          <w:r w:rsidR="00253E47">
            <w:fldChar w:fldCharType="separate"/>
          </w:r>
          <w:r w:rsidR="005943D0">
            <w:rPr>
              <w:noProof/>
              <w:lang w:val="en-GB"/>
            </w:rPr>
            <w:t xml:space="preserve"> </w:t>
          </w:r>
          <w:r w:rsidR="005943D0" w:rsidRPr="00D25C21">
            <w:rPr>
              <w:noProof/>
              <w:lang w:val="en-GB"/>
            </w:rPr>
            <w:t>(Janse van Vuuren, 2016)</w:t>
          </w:r>
          <w:r w:rsidR="00253E47">
            <w:fldChar w:fldCharType="end"/>
          </w:r>
        </w:sdtContent>
      </w:sdt>
      <w:r>
        <w:t xml:space="preserve">. This is due to its energy generation profile aligning well with </w:t>
      </w:r>
      <w:proofErr w:type="spellStart"/>
      <w:r>
        <w:t>packhouse</w:t>
      </w:r>
      <w:proofErr w:type="spellEnd"/>
      <w:r>
        <w:t xml:space="preserve"> energy consumption, which is generally a constraint for renewable energy solutions in other (industrial) applications</w:t>
      </w:r>
      <w:sdt>
        <w:sdtPr>
          <w:id w:val="-259218626"/>
          <w:citation/>
        </w:sdtPr>
        <w:sdtEndPr/>
        <w:sdtContent>
          <w:r>
            <w:fldChar w:fldCharType="begin"/>
          </w:r>
          <w:r>
            <w:instrText xml:space="preserve"> CITATION Jan16 \l 7177 </w:instrText>
          </w:r>
          <w:r>
            <w:fldChar w:fldCharType="separate"/>
          </w:r>
          <w:r w:rsidR="005943D0">
            <w:rPr>
              <w:noProof/>
            </w:rPr>
            <w:t xml:space="preserve"> </w:t>
          </w:r>
          <w:r w:rsidR="005943D0" w:rsidRPr="00D25C21">
            <w:rPr>
              <w:noProof/>
            </w:rPr>
            <w:t>(Janse van Vuuren, 2016)</w:t>
          </w:r>
          <w:r>
            <w:fldChar w:fldCharType="end"/>
          </w:r>
        </w:sdtContent>
      </w:sdt>
      <w:r>
        <w:t>. The link</w:t>
      </w:r>
      <w:r w:rsidR="00253E47">
        <w:t>ing</w:t>
      </w:r>
      <w:r>
        <w:t xml:space="preserve"> of solar PV to cooling needs has the additional advantage of the solar PV system already absorbing a </w:t>
      </w:r>
      <w:r w:rsidR="00D25C21">
        <w:t xml:space="preserve">substantial amount </w:t>
      </w:r>
      <w:r>
        <w:t>of the heat before it heats the building</w:t>
      </w:r>
      <w:r w:rsidR="00253E47">
        <w:t xml:space="preserve"> (insulation effect)</w:t>
      </w:r>
      <w:r>
        <w:t xml:space="preserve">, and thus reduces the energy needed to cool before even providing any electricity. The business case report models an apple </w:t>
      </w:r>
      <w:proofErr w:type="spellStart"/>
      <w:r>
        <w:t>packhouse</w:t>
      </w:r>
      <w:proofErr w:type="spellEnd"/>
      <w:r>
        <w:t xml:space="preserve"> for a year based on ‘typical’ energy needs of the different packing components. This allows an energy prof</w:t>
      </w:r>
      <w:r w:rsidR="00622D27">
        <w:t xml:space="preserve">ile to be drawn up, as shown below, </w:t>
      </w:r>
      <w:r>
        <w:t xml:space="preserve">highlighting the seasonality of a </w:t>
      </w:r>
      <w:proofErr w:type="spellStart"/>
      <w:r>
        <w:t>packhouse</w:t>
      </w:r>
      <w:proofErr w:type="spellEnd"/>
      <w:r>
        <w:t xml:space="preserve"> and the accompanying energy supply and demand.  </w:t>
      </w:r>
    </w:p>
    <w:p w14:paraId="118358DE" w14:textId="3B85EF0F" w:rsidR="00F15CE0" w:rsidRDefault="00622D27" w:rsidP="00F15CE0">
      <w:pPr>
        <w:pStyle w:val="Caption"/>
      </w:pPr>
      <w:bookmarkStart w:id="43" w:name="_Ref453639192"/>
      <w:r w:rsidRPr="00C27868">
        <w:rPr>
          <w:noProof/>
          <w:lang w:eastAsia="en-GB"/>
        </w:rPr>
        <w:drawing>
          <wp:inline distT="0" distB="0" distL="0" distR="0" wp14:anchorId="11E31B8E" wp14:editId="50A4CAF6">
            <wp:extent cx="5731510" cy="2318385"/>
            <wp:effectExtent l="0" t="0" r="2540" b="5715"/>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26">
                      <a:clrChange>
                        <a:clrFrom>
                          <a:srgbClr val="FFFFFC"/>
                        </a:clrFrom>
                        <a:clrTo>
                          <a:srgbClr val="FFFFFC">
                            <a:alpha val="0"/>
                          </a:srgbClr>
                        </a:clrTo>
                      </a:clrChange>
                      <a:extLst>
                        <a:ext uri="{28A0092B-C50C-407E-A947-70E740481C1C}">
                          <a14:useLocalDpi xmlns:a14="http://schemas.microsoft.com/office/drawing/2010/main" val="0"/>
                        </a:ext>
                      </a:extLst>
                    </a:blip>
                    <a:srcRect l="1639" r="1722" b="5686"/>
                    <a:stretch/>
                  </pic:blipFill>
                  <pic:spPr bwMode="auto">
                    <a:xfrm>
                      <a:off x="0" y="0"/>
                      <a:ext cx="5731510" cy="231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F15CE0">
        <w:t xml:space="preserve">Figure </w:t>
      </w:r>
      <w:r w:rsidR="00F15CE0">
        <w:fldChar w:fldCharType="begin"/>
      </w:r>
      <w:r w:rsidR="00F15CE0">
        <w:instrText xml:space="preserve"> SEQ Figure \* ARABIC </w:instrText>
      </w:r>
      <w:r w:rsidR="00F15CE0">
        <w:fldChar w:fldCharType="separate"/>
      </w:r>
      <w:r w:rsidR="004E66A3">
        <w:rPr>
          <w:noProof/>
        </w:rPr>
        <w:t>14</w:t>
      </w:r>
      <w:r w:rsidR="00F15CE0">
        <w:rPr>
          <w:noProof/>
        </w:rPr>
        <w:fldChar w:fldCharType="end"/>
      </w:r>
      <w:bookmarkEnd w:id="43"/>
      <w:r w:rsidR="00F15CE0">
        <w:t xml:space="preserve">: </w:t>
      </w:r>
      <w:r w:rsidR="00F15CE0" w:rsidRPr="0073036A">
        <w:t xml:space="preserve">Electricity profile of </w:t>
      </w:r>
      <w:r w:rsidR="00F15CE0">
        <w:t xml:space="preserve">a </w:t>
      </w:r>
      <w:proofErr w:type="spellStart"/>
      <w:r w:rsidR="00F15CE0" w:rsidRPr="0073036A">
        <w:t>packhouse</w:t>
      </w:r>
      <w:proofErr w:type="spellEnd"/>
      <w:r w:rsidR="00F15CE0" w:rsidRPr="0073036A">
        <w:t xml:space="preserve"> packing 1000 tonnes of apples a week with a 500 </w:t>
      </w:r>
      <w:proofErr w:type="spellStart"/>
      <w:r w:rsidR="00F15CE0" w:rsidRPr="0073036A">
        <w:t>kW</w:t>
      </w:r>
      <w:r w:rsidR="00F15CE0" w:rsidRPr="0073036A">
        <w:rPr>
          <w:vertAlign w:val="subscript"/>
        </w:rPr>
        <w:t>p</w:t>
      </w:r>
      <w:proofErr w:type="spellEnd"/>
      <w:r w:rsidR="00F15CE0" w:rsidRPr="0073036A">
        <w:t xml:space="preserve"> solar PV system</w:t>
      </w:r>
      <w:r w:rsidR="00F15CE0">
        <w:t xml:space="preserve"> installed.</w:t>
      </w:r>
    </w:p>
    <w:p w14:paraId="76F504D7" w14:textId="77777777" w:rsidR="00F15CE0" w:rsidRDefault="00F15CE0" w:rsidP="00F15CE0"/>
    <w:p w14:paraId="30C7998A" w14:textId="77777777" w:rsidR="00F15CE0" w:rsidRPr="00E20509" w:rsidRDefault="00F15CE0" w:rsidP="00F15CE0">
      <w:pPr>
        <w:rPr>
          <w:rFonts w:cs="Times New Roman"/>
          <w:szCs w:val="24"/>
        </w:rPr>
      </w:pPr>
      <w:r>
        <w:t xml:space="preserve">The business case considers a number of scenarios, including different sizes of solar PV installations, </w:t>
      </w:r>
      <w:r w:rsidRPr="00E20509">
        <w:rPr>
          <w:rFonts w:cs="Times New Roman"/>
          <w:szCs w:val="24"/>
        </w:rPr>
        <w:t xml:space="preserve">electricity tariffs, future electricity prices and loan terms. From this range of scenarios, the results highlight </w:t>
      </w:r>
      <w:r>
        <w:rPr>
          <w:rFonts w:cs="Times New Roman"/>
          <w:szCs w:val="24"/>
        </w:rPr>
        <w:t xml:space="preserve">three </w:t>
      </w:r>
      <w:r w:rsidRPr="00E20509">
        <w:rPr>
          <w:rFonts w:cs="Times New Roman"/>
          <w:szCs w:val="24"/>
        </w:rPr>
        <w:t>key learnings:</w:t>
      </w:r>
    </w:p>
    <w:p w14:paraId="745A14E0" w14:textId="05C2576D" w:rsidR="00F15CE0" w:rsidRPr="0073233D" w:rsidRDefault="00F15CE0" w:rsidP="00F15CE0">
      <w:pPr>
        <w:pStyle w:val="ListBullet"/>
        <w:numPr>
          <w:ilvl w:val="0"/>
          <w:numId w:val="16"/>
        </w:numPr>
        <w:ind w:left="426" w:hanging="284"/>
        <w:rPr>
          <w:rFonts w:cs="Times New Roman"/>
          <w:sz w:val="22"/>
          <w:szCs w:val="22"/>
        </w:rPr>
      </w:pPr>
      <w:r w:rsidRPr="0073233D">
        <w:rPr>
          <w:rFonts w:cs="Times New Roman"/>
          <w:color w:val="auto"/>
          <w:sz w:val="22"/>
          <w:szCs w:val="22"/>
        </w:rPr>
        <w:t xml:space="preserve">Tariffs and </w:t>
      </w:r>
      <w:r w:rsidR="00253E47">
        <w:rPr>
          <w:rFonts w:cs="Times New Roman"/>
          <w:sz w:val="22"/>
          <w:szCs w:val="22"/>
        </w:rPr>
        <w:t>regulations are key: i</w:t>
      </w:r>
      <w:r w:rsidRPr="0073233D">
        <w:rPr>
          <w:rFonts w:cs="Times New Roman"/>
          <w:sz w:val="22"/>
          <w:szCs w:val="22"/>
        </w:rPr>
        <w:t>t is not possible to connect to and feed-in to the grid everywhere, most notably for low voltage connections. This is a key limitation on greater uptake of solar PV.</w:t>
      </w:r>
    </w:p>
    <w:p w14:paraId="3EDFDC19" w14:textId="02AE348C" w:rsidR="00F15CE0" w:rsidRPr="0073233D" w:rsidRDefault="00F15CE0" w:rsidP="00F15CE0">
      <w:pPr>
        <w:pStyle w:val="ListBullet"/>
        <w:numPr>
          <w:ilvl w:val="0"/>
          <w:numId w:val="16"/>
        </w:numPr>
        <w:ind w:left="426"/>
        <w:rPr>
          <w:rFonts w:cs="Times New Roman"/>
          <w:sz w:val="22"/>
          <w:szCs w:val="22"/>
        </w:rPr>
      </w:pPr>
      <w:r w:rsidRPr="0073233D">
        <w:rPr>
          <w:rFonts w:cs="Times New Roman"/>
          <w:color w:val="auto"/>
          <w:sz w:val="22"/>
          <w:szCs w:val="22"/>
        </w:rPr>
        <w:t xml:space="preserve">The economies of scale are significant: </w:t>
      </w:r>
      <w:r w:rsidR="00253E47">
        <w:rPr>
          <w:rFonts w:cs="Times New Roman"/>
          <w:sz w:val="22"/>
          <w:szCs w:val="22"/>
        </w:rPr>
        <w:t>l</w:t>
      </w:r>
      <w:r w:rsidRPr="0073233D">
        <w:rPr>
          <w:rFonts w:cs="Times New Roman"/>
          <w:sz w:val="22"/>
          <w:szCs w:val="22"/>
        </w:rPr>
        <w:t>arge (500kW</w:t>
      </w:r>
      <w:r w:rsidRPr="0073233D">
        <w:rPr>
          <w:rFonts w:cs="Times New Roman"/>
          <w:sz w:val="22"/>
          <w:szCs w:val="22"/>
          <w:vertAlign w:val="subscript"/>
        </w:rPr>
        <w:t>p</w:t>
      </w:r>
      <w:r w:rsidRPr="0073233D">
        <w:rPr>
          <w:rFonts w:cs="Times New Roman"/>
          <w:sz w:val="22"/>
          <w:szCs w:val="22"/>
        </w:rPr>
        <w:t>) systems were feasible in all scenarios considered. The business case indicated 8 – 13 years of ‘free energy’ once the system is paid off based on simple payback or a net present value in the range of R0.5</w:t>
      </w:r>
      <w:r w:rsidRPr="0073233D">
        <w:rPr>
          <w:rFonts w:cs="Times New Roman"/>
          <w:sz w:val="22"/>
          <w:szCs w:val="22"/>
        </w:rPr>
        <w:noBreakHyphen/>
        <w:t>R4.1 million for the R8.1 million modelled system. The internal rate of return was also greater than 18% in all scenarios.</w:t>
      </w:r>
    </w:p>
    <w:p w14:paraId="2D0B7556" w14:textId="6180602C" w:rsidR="00F15CE0" w:rsidRDefault="00F15CE0" w:rsidP="00F15CE0">
      <w:pPr>
        <w:pStyle w:val="ListBullet"/>
        <w:numPr>
          <w:ilvl w:val="0"/>
          <w:numId w:val="16"/>
        </w:numPr>
        <w:ind w:left="426"/>
        <w:rPr>
          <w:rFonts w:cs="Times New Roman"/>
          <w:sz w:val="22"/>
          <w:szCs w:val="22"/>
        </w:rPr>
      </w:pPr>
      <w:r w:rsidRPr="0073233D">
        <w:rPr>
          <w:rFonts w:cs="Times New Roman"/>
          <w:color w:val="auto"/>
          <w:sz w:val="22"/>
          <w:szCs w:val="22"/>
        </w:rPr>
        <w:t xml:space="preserve">Financing is key to unlocking the full potential of solar PV: </w:t>
      </w:r>
      <w:r w:rsidR="00253E47">
        <w:rPr>
          <w:rFonts w:cs="Times New Roman"/>
          <w:sz w:val="22"/>
          <w:szCs w:val="22"/>
        </w:rPr>
        <w:t>e</w:t>
      </w:r>
      <w:r w:rsidRPr="0073233D">
        <w:rPr>
          <w:rFonts w:cs="Times New Roman"/>
          <w:sz w:val="22"/>
          <w:szCs w:val="22"/>
        </w:rPr>
        <w:t xml:space="preserve">ven small systems (≤10 </w:t>
      </w:r>
      <w:proofErr w:type="spellStart"/>
      <w:r w:rsidRPr="0073233D">
        <w:rPr>
          <w:rFonts w:cs="Times New Roman"/>
          <w:sz w:val="22"/>
          <w:szCs w:val="22"/>
        </w:rPr>
        <w:t>kWp</w:t>
      </w:r>
      <w:proofErr w:type="spellEnd"/>
      <w:r w:rsidRPr="0073233D">
        <w:rPr>
          <w:rFonts w:cs="Times New Roman"/>
          <w:sz w:val="22"/>
          <w:szCs w:val="22"/>
        </w:rPr>
        <w:t>) are financially viable under the right financing conditions. Small systems in the model achieved 5 – 10 years of ‘free energy’ once the system is paid off based on a simple payback period. However, positive net present value is achieved only und</w:t>
      </w:r>
      <w:r w:rsidR="00C32656">
        <w:rPr>
          <w:rFonts w:cs="Times New Roman"/>
          <w:sz w:val="22"/>
          <w:szCs w:val="22"/>
        </w:rPr>
        <w:t>er favourable (10%) loan terms.</w:t>
      </w:r>
    </w:p>
    <w:p w14:paraId="2BA13E4F" w14:textId="02674007" w:rsidR="00C32656" w:rsidRPr="000D6718" w:rsidRDefault="00C32656" w:rsidP="00F15CE0">
      <w:pPr>
        <w:pStyle w:val="ListBullet"/>
        <w:numPr>
          <w:ilvl w:val="0"/>
          <w:numId w:val="16"/>
        </w:numPr>
        <w:ind w:left="426"/>
        <w:rPr>
          <w:rFonts w:cs="Times New Roman"/>
          <w:sz w:val="22"/>
          <w:szCs w:val="22"/>
        </w:rPr>
      </w:pPr>
      <w:r>
        <w:rPr>
          <w:rFonts w:cs="Times New Roman"/>
          <w:color w:val="auto"/>
          <w:sz w:val="22"/>
          <w:szCs w:val="22"/>
        </w:rPr>
        <w:lastRenderedPageBreak/>
        <w:t xml:space="preserve">A number of packhouses have already been able to profitably install solar PV, showing the applicability of this </w:t>
      </w:r>
      <w:r w:rsidR="000D6718">
        <w:rPr>
          <w:rFonts w:cs="Times New Roman"/>
          <w:color w:val="auto"/>
          <w:sz w:val="22"/>
          <w:szCs w:val="22"/>
        </w:rPr>
        <w:t>technology to this application with approximately 6MW</w:t>
      </w:r>
      <w:r w:rsidR="000D6718">
        <w:rPr>
          <w:rFonts w:cs="Times New Roman"/>
          <w:color w:val="auto"/>
          <w:sz w:val="22"/>
          <w:szCs w:val="22"/>
          <w:vertAlign w:val="subscript"/>
        </w:rPr>
        <w:t>p</w:t>
      </w:r>
      <w:r w:rsidR="000D6718">
        <w:rPr>
          <w:rFonts w:cs="Times New Roman"/>
          <w:color w:val="auto"/>
          <w:sz w:val="22"/>
          <w:szCs w:val="22"/>
        </w:rPr>
        <w:t xml:space="preserve"> already installed in the fruit and wine s</w:t>
      </w:r>
      <w:r w:rsidR="000D6718" w:rsidRPr="00253E47">
        <w:rPr>
          <w:rFonts w:cs="Times New Roman"/>
          <w:color w:val="auto"/>
          <w:sz w:val="22"/>
          <w:szCs w:val="22"/>
        </w:rPr>
        <w:t>ector</w:t>
      </w:r>
      <w:r w:rsidR="000D6718" w:rsidRPr="00253E47">
        <w:rPr>
          <w:color w:val="auto"/>
          <w:sz w:val="22"/>
          <w:szCs w:val="22"/>
          <w:vertAlign w:val="subscript"/>
        </w:rPr>
        <w:t xml:space="preserve"> </w:t>
      </w:r>
      <w:sdt>
        <w:sdtPr>
          <w:rPr>
            <w:color w:val="auto"/>
            <w:sz w:val="22"/>
            <w:szCs w:val="22"/>
            <w:vertAlign w:val="subscript"/>
          </w:rPr>
          <w:id w:val="83501797"/>
          <w:citation/>
        </w:sdtPr>
        <w:sdtEndPr/>
        <w:sdtContent>
          <w:r w:rsidR="000D6718" w:rsidRPr="00253E47">
            <w:rPr>
              <w:color w:val="auto"/>
              <w:sz w:val="22"/>
              <w:szCs w:val="22"/>
              <w:vertAlign w:val="subscript"/>
            </w:rPr>
            <w:fldChar w:fldCharType="begin"/>
          </w:r>
          <w:r w:rsidR="000D6718" w:rsidRPr="00253E47">
            <w:rPr>
              <w:color w:val="auto"/>
              <w:sz w:val="22"/>
              <w:szCs w:val="22"/>
              <w:vertAlign w:val="subscript"/>
            </w:rPr>
            <w:instrText xml:space="preserve">CITATION Wag \p 38 \l 2057 </w:instrText>
          </w:r>
          <w:r w:rsidR="000D6718" w:rsidRPr="00253E47">
            <w:rPr>
              <w:color w:val="auto"/>
              <w:sz w:val="22"/>
              <w:szCs w:val="22"/>
              <w:vertAlign w:val="subscript"/>
            </w:rPr>
            <w:fldChar w:fldCharType="separate"/>
          </w:r>
          <w:r w:rsidR="005943D0" w:rsidRPr="006705BB">
            <w:rPr>
              <w:noProof/>
              <w:color w:val="auto"/>
              <w:sz w:val="22"/>
              <w:szCs w:val="22"/>
            </w:rPr>
            <w:t>(Wagner, 2016, p. 38)</w:t>
          </w:r>
          <w:r w:rsidR="000D6718" w:rsidRPr="00253E47">
            <w:rPr>
              <w:color w:val="auto"/>
              <w:sz w:val="22"/>
              <w:szCs w:val="22"/>
              <w:vertAlign w:val="subscript"/>
            </w:rPr>
            <w:fldChar w:fldCharType="end"/>
          </w:r>
        </w:sdtContent>
      </w:sdt>
      <w:r w:rsidR="000D6718" w:rsidRPr="00253E47">
        <w:rPr>
          <w:rFonts w:cs="Times New Roman"/>
          <w:color w:val="auto"/>
          <w:sz w:val="22"/>
          <w:szCs w:val="22"/>
        </w:rPr>
        <w:t>.</w:t>
      </w:r>
    </w:p>
    <w:p w14:paraId="5D0B17EE" w14:textId="77777777" w:rsidR="000949BC" w:rsidRDefault="000949BC" w:rsidP="000949BC">
      <w:pPr>
        <w:pStyle w:val="Heading3"/>
      </w:pPr>
      <w:bookmarkStart w:id="44" w:name="_Toc483928500"/>
      <w:r>
        <w:t>Barriers</w:t>
      </w:r>
      <w:bookmarkEnd w:id="44"/>
    </w:p>
    <w:p w14:paraId="0DA1FA21" w14:textId="77777777" w:rsidR="000949BC" w:rsidRDefault="000949BC" w:rsidP="000949BC">
      <w:r>
        <w:t xml:space="preserve">The long term nature of solar PV installations makes the financing thereof problematic as risks increase the longer term the investment. The rural location of many packhouses has also limited uptake as theft is of significant concern with risks of theft so high that insurance no longer covers farms. The regulatory environment also limits uptake of solar PV as it is not legal to connect solar PV to the grid everywhere in South Africa. However, there are currently </w:t>
      </w:r>
      <w:r w:rsidR="00B64BC3">
        <w:t>15 Western Cape municipalities that allow solar PV</w:t>
      </w:r>
      <w:r w:rsidR="00D729AA">
        <w:rPr>
          <w:rStyle w:val="FootnoteReference"/>
        </w:rPr>
        <w:footnoteReference w:id="14"/>
      </w:r>
      <w:r w:rsidR="00D729AA">
        <w:t>.</w:t>
      </w:r>
    </w:p>
    <w:p w14:paraId="1A057059" w14:textId="77777777" w:rsidR="00D729AA" w:rsidRDefault="00D729AA" w:rsidP="00D729AA">
      <w:pPr>
        <w:pStyle w:val="Heading3"/>
      </w:pPr>
      <w:bookmarkStart w:id="45" w:name="_Toc483928501"/>
      <w:r>
        <w:t>Drivers</w:t>
      </w:r>
      <w:bookmarkEnd w:id="45"/>
    </w:p>
    <w:p w14:paraId="5DB3CE30" w14:textId="1CE3BCBB" w:rsidR="00D729AA" w:rsidRDefault="00D729AA" w:rsidP="00D729AA">
      <w:r>
        <w:t>The solar PV business case is increasingly well understood by financiers with longer term financing being made available for solar thermal (though still short of solar PV’s lifetime). New, innovative contracting has also helped unlock further installations thr</w:t>
      </w:r>
      <w:r w:rsidR="002047FE">
        <w:t>ough an energy service company</w:t>
      </w:r>
      <w:r>
        <w:t xml:space="preserve"> (ESCO) model which take two main forms. In the first form, the ESCO guarantees savings to energy using company with excess savings going to the ESCO. The second ESCO contract works on the ESCO selling energy to the energy using company at a lower rate than they would have paid for their original energy provider.</w:t>
      </w:r>
      <w:r w:rsidR="009E4D16">
        <w:t xml:space="preserve"> SANEDI has launched a</w:t>
      </w:r>
      <w:r w:rsidR="002047FE">
        <w:t>n</w:t>
      </w:r>
      <w:r w:rsidR="009E4D16">
        <w:t xml:space="preserve"> ESCO register to help facilitate the uptake of renewable energy</w:t>
      </w:r>
      <w:r w:rsidR="009E4D16">
        <w:rPr>
          <w:rStyle w:val="FootnoteReference"/>
        </w:rPr>
        <w:footnoteReference w:id="15"/>
      </w:r>
      <w:r w:rsidR="009E4D16">
        <w:t xml:space="preserve">. </w:t>
      </w:r>
    </w:p>
    <w:p w14:paraId="55F9E8B2" w14:textId="756A0322" w:rsidR="009E4D16" w:rsidRPr="009E4D16" w:rsidRDefault="009F4D16" w:rsidP="009E4D16">
      <w:r>
        <w:t>To ensure that there are accredited installers for solar PV</w:t>
      </w:r>
      <w:r w:rsidR="00DA4134">
        <w:t xml:space="preserve">, a test for </w:t>
      </w:r>
      <w:r>
        <w:t xml:space="preserve">service technicians has been developed by South African Renewable Energy Technology </w:t>
      </w:r>
      <w:r w:rsidR="00DB1B5C">
        <w:t>Centre</w:t>
      </w:r>
      <w:r>
        <w:t xml:space="preserve"> (SARETEC) who train installers to support the local market. </w:t>
      </w:r>
      <w:r w:rsidR="009E4D16">
        <w:t xml:space="preserve">The </w:t>
      </w:r>
      <w:r w:rsidR="009E4D16" w:rsidRPr="009E4D16">
        <w:t>South African Photovoltaic Industry Association (SAPVIA)</w:t>
      </w:r>
      <w:r w:rsidR="009E4D16">
        <w:t xml:space="preserve"> has recently released the industry PV </w:t>
      </w:r>
      <w:proofErr w:type="spellStart"/>
      <w:r w:rsidR="009E4D16">
        <w:t>GreenCard</w:t>
      </w:r>
      <w:proofErr w:type="spellEnd"/>
      <w:r w:rsidR="009E4D16">
        <w:rPr>
          <w:rStyle w:val="FootnoteReference"/>
        </w:rPr>
        <w:footnoteReference w:id="16"/>
      </w:r>
      <w:r w:rsidR="009E4D16">
        <w:t xml:space="preserve">, an industry led quality label to provide potential customers quality assurance as it ensures that installers are qualified </w:t>
      </w:r>
      <w:r w:rsidR="00456AF9">
        <w:t>with</w:t>
      </w:r>
      <w:r w:rsidR="009E4D16">
        <w:t xml:space="preserve"> </w:t>
      </w:r>
      <w:r w:rsidR="00456AF9">
        <w:t>proven</w:t>
      </w:r>
      <w:r w:rsidR="009E4D16">
        <w:t xml:space="preserve"> experience</w:t>
      </w:r>
      <w:r w:rsidR="00456AF9">
        <w:t xml:space="preserve"> in installing solar PV</w:t>
      </w:r>
      <w:r w:rsidR="009E4D16">
        <w:t xml:space="preserve">. </w:t>
      </w:r>
    </w:p>
    <w:p w14:paraId="6F60C5A9" w14:textId="355525FC" w:rsidR="009F4D16" w:rsidRPr="00D729AA" w:rsidRDefault="009E4D16" w:rsidP="00D729AA">
      <w:r>
        <w:t xml:space="preserve">Given the rising electricity costs and increasing ease of </w:t>
      </w:r>
      <w:r w:rsidR="00DA4134">
        <w:t xml:space="preserve">vetting installers, </w:t>
      </w:r>
      <w:r w:rsidR="00456AF9">
        <w:t xml:space="preserve">solar PV installations are likely to continue increasing especially in cases where energy demand match PV generation such as cooling needs which </w:t>
      </w:r>
      <w:r w:rsidR="00DA4134">
        <w:t xml:space="preserve">has been demonstrated to be </w:t>
      </w:r>
      <w:r w:rsidR="00456AF9">
        <w:t>the case for packhouses.</w:t>
      </w:r>
    </w:p>
    <w:p w14:paraId="63E01CE9" w14:textId="77777777" w:rsidR="00F15CE0" w:rsidRDefault="00F15CE0" w:rsidP="001C49AC">
      <w:pPr>
        <w:pStyle w:val="Heading2"/>
      </w:pPr>
      <w:bookmarkStart w:id="46" w:name="_Toc483928502"/>
      <w:r>
        <w:t>Solar pumps and variable speed drives for irrigation</w:t>
      </w:r>
      <w:bookmarkEnd w:id="46"/>
    </w:p>
    <w:p w14:paraId="27C20A09" w14:textId="7254CC33" w:rsidR="00C32656" w:rsidRDefault="00C32656" w:rsidP="00C32656">
      <w:r>
        <w:t xml:space="preserve">As highlighted by the wheat LCAs, GHG emissions associated with irrigated grain production is linked to irrigation pumping. More efficient or low carbon pumping systems, including variable speed drives and solar pumps, can be expected to significant decrease the carbon emissions of the sector. The impact of variable speed drives on decreasing energy use of pumps has already been shown with a case study on </w:t>
      </w:r>
      <w:proofErr w:type="spellStart"/>
      <w:r w:rsidRPr="00AA53C0">
        <w:t>Achtertuin</w:t>
      </w:r>
      <w:proofErr w:type="spellEnd"/>
      <w:r w:rsidRPr="00AA53C0">
        <w:t xml:space="preserve"> Farm</w:t>
      </w:r>
      <w:r w:rsidR="00253E47">
        <w:t xml:space="preserve"> in Ceres</w:t>
      </w:r>
      <w:r>
        <w:t>. The success was showcased by Confronting Climate Change</w:t>
      </w:r>
      <w:sdt>
        <w:sdtPr>
          <w:id w:val="-439226623"/>
          <w:citation/>
        </w:sdtPr>
        <w:sdtEndPr/>
        <w:sdtContent>
          <w:r>
            <w:fldChar w:fldCharType="begin"/>
          </w:r>
          <w:r>
            <w:instrText xml:space="preserve">CITATION Con142 \n  \t  \l 7177 </w:instrText>
          </w:r>
          <w:r>
            <w:fldChar w:fldCharType="separate"/>
          </w:r>
          <w:r w:rsidR="005943D0">
            <w:rPr>
              <w:noProof/>
            </w:rPr>
            <w:t xml:space="preserve"> </w:t>
          </w:r>
          <w:r w:rsidR="005943D0" w:rsidRPr="00D96BDC">
            <w:rPr>
              <w:noProof/>
            </w:rPr>
            <w:t>(2014f)</w:t>
          </w:r>
          <w:r>
            <w:fldChar w:fldCharType="end"/>
          </w:r>
        </w:sdtContent>
      </w:sdt>
      <w:r>
        <w:t>, highlighting:</w:t>
      </w:r>
    </w:p>
    <w:p w14:paraId="5A07CA9E" w14:textId="77777777" w:rsidR="00C32656" w:rsidRDefault="00C32656" w:rsidP="00C32656">
      <w:pPr>
        <w:pStyle w:val="ListParagraph"/>
        <w:numPr>
          <w:ilvl w:val="0"/>
          <w:numId w:val="15"/>
        </w:numPr>
        <w:spacing w:before="0" w:line="259" w:lineRule="auto"/>
      </w:pPr>
      <w:r>
        <w:t>Expected payback of 2 to 3 years</w:t>
      </w:r>
    </w:p>
    <w:p w14:paraId="77F4F6F2" w14:textId="77777777" w:rsidR="00C32656" w:rsidRDefault="00C32656" w:rsidP="00C32656">
      <w:pPr>
        <w:pStyle w:val="ListParagraph"/>
        <w:numPr>
          <w:ilvl w:val="0"/>
          <w:numId w:val="15"/>
        </w:numPr>
        <w:spacing w:before="0" w:line="259" w:lineRule="auto"/>
      </w:pPr>
      <w:r>
        <w:lastRenderedPageBreak/>
        <w:t>34% reduction in pump energy use</w:t>
      </w:r>
    </w:p>
    <w:p w14:paraId="0BB2A32B" w14:textId="3CD581F8" w:rsidR="00C32656" w:rsidRDefault="00C32656" w:rsidP="00C32656">
      <w:r>
        <w:t>In addition to increasing the effectiveness of pumping, another alternative is to use a more sustainable energy source such as solar energy. In an electricity consumption breakdown of on-farm activities for irrigation farms, electricity used for irrigation pumping is by far the largest consumer. On an average fruit and vegetable farm, 62% of electricity use is for irrigation pumping</w:t>
      </w:r>
      <w:sdt>
        <w:sdtPr>
          <w:id w:val="-1261360754"/>
          <w:citation/>
        </w:sdtPr>
        <w:sdtEndPr/>
        <w:sdtContent>
          <w:r w:rsidR="000D6718">
            <w:fldChar w:fldCharType="begin"/>
          </w:r>
          <w:r w:rsidR="000D6718">
            <w:rPr>
              <w:lang w:val="en-GB"/>
            </w:rPr>
            <w:instrText xml:space="preserve">CITATION Kus16 \p 28 \l 2057 </w:instrText>
          </w:r>
          <w:r w:rsidR="000D6718">
            <w:fldChar w:fldCharType="separate"/>
          </w:r>
          <w:r w:rsidR="005943D0">
            <w:rPr>
              <w:noProof/>
              <w:lang w:val="en-GB"/>
            </w:rPr>
            <w:t xml:space="preserve"> </w:t>
          </w:r>
          <w:r w:rsidR="005943D0" w:rsidRPr="00E701C4">
            <w:rPr>
              <w:noProof/>
              <w:lang w:val="en-GB"/>
            </w:rPr>
            <w:t>(Kuschke &amp; Geyer, 2016, p. 28)</w:t>
          </w:r>
          <w:r w:rsidR="000D6718">
            <w:fldChar w:fldCharType="end"/>
          </w:r>
        </w:sdtContent>
      </w:sdt>
      <w:r>
        <w:t xml:space="preserve">.  As a result, solar pumps have been highlighted as an opportunity in </w:t>
      </w:r>
      <w:proofErr w:type="spellStart"/>
      <w:r>
        <w:t>GreenCape’s</w:t>
      </w:r>
      <w:proofErr w:type="spellEnd"/>
      <w:r>
        <w:t xml:space="preserve"> </w:t>
      </w:r>
      <w:r w:rsidR="00030783">
        <w:t xml:space="preserve">latest </w:t>
      </w:r>
      <w:r>
        <w:t>agricultural market intelligence repor</w:t>
      </w:r>
      <w:r w:rsidR="00030783">
        <w:t xml:space="preserve">t, which </w:t>
      </w:r>
      <w:r>
        <w:t xml:space="preserve">provides information on available technology providers and </w:t>
      </w:r>
      <w:r w:rsidR="00DB1B5C">
        <w:t xml:space="preserve">stakeholders </w:t>
      </w:r>
      <w:sdt>
        <w:sdtPr>
          <w:id w:val="-77128536"/>
          <w:citation/>
        </w:sdtPr>
        <w:sdtEndPr/>
        <w:sdtContent>
          <w:r w:rsidR="00DB1B5C">
            <w:fldChar w:fldCharType="begin"/>
          </w:r>
          <w:r w:rsidR="00DB1B5C">
            <w:rPr>
              <w:lang w:val="en-GB"/>
            </w:rPr>
            <w:instrText xml:space="preserve"> CITATION Kus171 \l 2057 </w:instrText>
          </w:r>
          <w:r w:rsidR="00DB1B5C">
            <w:fldChar w:fldCharType="separate"/>
          </w:r>
          <w:r w:rsidR="005943D0" w:rsidRPr="00E701C4">
            <w:rPr>
              <w:noProof/>
              <w:lang w:val="en-GB"/>
            </w:rPr>
            <w:t>(Kushke &amp; Jordaan, 2017)</w:t>
          </w:r>
          <w:r w:rsidR="00DB1B5C">
            <w:fldChar w:fldCharType="end"/>
          </w:r>
        </w:sdtContent>
      </w:sdt>
      <w:r>
        <w:t xml:space="preserve">. </w:t>
      </w:r>
    </w:p>
    <w:p w14:paraId="5F2A68D5" w14:textId="77777777" w:rsidR="00F15CE0" w:rsidRDefault="00F15CE0" w:rsidP="001C49AC">
      <w:pPr>
        <w:pStyle w:val="Heading2"/>
      </w:pPr>
      <w:bookmarkStart w:id="47" w:name="_Toc483928503"/>
      <w:r>
        <w:t>Biogas</w:t>
      </w:r>
      <w:bookmarkEnd w:id="47"/>
      <w:r>
        <w:t xml:space="preserve"> </w:t>
      </w:r>
    </w:p>
    <w:p w14:paraId="7904A6C4" w14:textId="273CD45E" w:rsidR="00935CAE" w:rsidRDefault="00935CAE" w:rsidP="00935CAE">
      <w:r>
        <w:t xml:space="preserve">The biogas process is depicted in </w:t>
      </w:r>
      <w:r w:rsidR="00622D27">
        <w:fldChar w:fldCharType="begin"/>
      </w:r>
      <w:r w:rsidR="00622D27">
        <w:instrText xml:space="preserve"> REF _Ref483904903 \h </w:instrText>
      </w:r>
      <w:r w:rsidR="00622D27">
        <w:fldChar w:fldCharType="separate"/>
      </w:r>
      <w:r w:rsidR="004E66A3">
        <w:t xml:space="preserve">Figure </w:t>
      </w:r>
      <w:r w:rsidR="004E66A3">
        <w:rPr>
          <w:noProof/>
        </w:rPr>
        <w:t>15</w:t>
      </w:r>
      <w:r w:rsidR="00622D27">
        <w:fldChar w:fldCharType="end"/>
      </w:r>
      <w:r>
        <w:t xml:space="preserve"> below</w:t>
      </w:r>
      <w:r w:rsidR="000D6718">
        <w:t>.</w:t>
      </w:r>
      <w:r>
        <w:t xml:space="preserve"> </w:t>
      </w:r>
      <w:r w:rsidR="000D6718">
        <w:t>A</w:t>
      </w:r>
      <w:r>
        <w:t xml:space="preserve"> variety of possible feedstocks </w:t>
      </w:r>
      <w:r w:rsidR="000D6718">
        <w:t>can be diverted to</w:t>
      </w:r>
      <w:r>
        <w:t xml:space="preserve"> </w:t>
      </w:r>
      <w:r w:rsidR="000D6718">
        <w:t xml:space="preserve">an </w:t>
      </w:r>
      <w:r>
        <w:t>anaerobic digester</w:t>
      </w:r>
      <w:r w:rsidR="00104626">
        <w:t xml:space="preserve"> (AD)</w:t>
      </w:r>
      <w:r>
        <w:t>, which breaks down the organic material in an oxygen-scarce environment to produce biogas, a mixture composed primarily of methane (</w:t>
      </w:r>
      <w:r w:rsidRPr="008A3D36">
        <w:t>≈</w:t>
      </w:r>
      <w:r>
        <w:t>55%) and carbon dioxide (</w:t>
      </w:r>
      <w:r w:rsidRPr="008A3D36">
        <w:t>≈</w:t>
      </w:r>
      <w:r>
        <w:t>45%). The process also produces two by-products</w:t>
      </w:r>
      <w:r w:rsidR="000C1B47">
        <w:t>,</w:t>
      </w:r>
      <w:r>
        <w:t xml:space="preserve"> namely: liquid and solid </w:t>
      </w:r>
      <w:proofErr w:type="spellStart"/>
      <w:r>
        <w:t>digestate</w:t>
      </w:r>
      <w:proofErr w:type="spellEnd"/>
      <w:r>
        <w:t xml:space="preserve">.  </w:t>
      </w:r>
    </w:p>
    <w:p w14:paraId="427EA2EA" w14:textId="77777777" w:rsidR="00935CAE" w:rsidRDefault="00935CAE" w:rsidP="00935CAE">
      <w:pPr>
        <w:keepNext/>
      </w:pPr>
      <w:r>
        <w:rPr>
          <w:noProof/>
          <w:lang w:val="en-GB" w:eastAsia="en-GB" w:bidi="ar-SA"/>
        </w:rPr>
        <w:drawing>
          <wp:inline distT="0" distB="0" distL="0" distR="0" wp14:anchorId="06445611" wp14:editId="06A68599">
            <wp:extent cx="5724525" cy="208727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313" cy="2090846"/>
                    </a:xfrm>
                    <a:prstGeom prst="rect">
                      <a:avLst/>
                    </a:prstGeom>
                    <a:noFill/>
                  </pic:spPr>
                </pic:pic>
              </a:graphicData>
            </a:graphic>
          </wp:inline>
        </w:drawing>
      </w:r>
    </w:p>
    <w:p w14:paraId="0F3CD2A3" w14:textId="691C92B5" w:rsidR="00935CAE" w:rsidRDefault="00935CAE" w:rsidP="00935CAE">
      <w:pPr>
        <w:pStyle w:val="Caption"/>
      </w:pPr>
      <w:bookmarkStart w:id="48" w:name="_Ref483904903"/>
      <w:r>
        <w:t xml:space="preserve">Figure </w:t>
      </w:r>
      <w:r>
        <w:fldChar w:fldCharType="begin"/>
      </w:r>
      <w:r>
        <w:instrText xml:space="preserve"> SEQ Figure \* ARABIC </w:instrText>
      </w:r>
      <w:r>
        <w:fldChar w:fldCharType="separate"/>
      </w:r>
      <w:r w:rsidR="004E66A3">
        <w:rPr>
          <w:noProof/>
        </w:rPr>
        <w:t>15</w:t>
      </w:r>
      <w:r>
        <w:fldChar w:fldCharType="end"/>
      </w:r>
      <w:bookmarkEnd w:id="48"/>
      <w:r>
        <w:t>: Schematic of the anaerobic digestion process</w:t>
      </w:r>
    </w:p>
    <w:p w14:paraId="2B6972B6" w14:textId="77777777" w:rsidR="001469A8" w:rsidRDefault="001469A8" w:rsidP="00935CAE"/>
    <w:p w14:paraId="07626C23" w14:textId="10DAA200" w:rsidR="00935CAE" w:rsidRDefault="00B16475" w:rsidP="00104626">
      <w:r>
        <w:t>Each stage</w:t>
      </w:r>
      <w:r w:rsidR="00ED0791">
        <w:t xml:space="preserve"> </w:t>
      </w:r>
      <w:r>
        <w:t>of t</w:t>
      </w:r>
      <w:r w:rsidR="00935CAE">
        <w:t xml:space="preserve">he </w:t>
      </w:r>
      <w:r>
        <w:t xml:space="preserve">anaerobic digestion </w:t>
      </w:r>
      <w:r w:rsidR="00ED0791">
        <w:t xml:space="preserve">(material input, gas production and storage, and product utilisation) may </w:t>
      </w:r>
      <w:r w:rsidR="00935CAE">
        <w:t>ha</w:t>
      </w:r>
      <w:r w:rsidR="00ED0791">
        <w:t>ve</w:t>
      </w:r>
      <w:r w:rsidR="00E701C4">
        <w:t xml:space="preserve"> impacts in terms of</w:t>
      </w:r>
      <w:r w:rsidR="00935CAE">
        <w:t xml:space="preserve"> GHG emissions</w:t>
      </w:r>
      <w:r w:rsidR="00E340F6">
        <w:t>. For example</w:t>
      </w:r>
      <w:r>
        <w:t xml:space="preserve"> when considering the </w:t>
      </w:r>
      <w:r w:rsidR="00ED0791">
        <w:t>material</w:t>
      </w:r>
      <w:r>
        <w:t xml:space="preserve"> inputs,</w:t>
      </w:r>
      <w:r w:rsidR="00935CAE">
        <w:t xml:space="preserve"> </w:t>
      </w:r>
      <w:r w:rsidR="00104626">
        <w:t xml:space="preserve">the </w:t>
      </w:r>
      <w:r w:rsidR="00E340F6">
        <w:t xml:space="preserve">residues used as </w:t>
      </w:r>
      <w:r w:rsidR="00104626">
        <w:t>feedstocks</w:t>
      </w:r>
      <w:r>
        <w:t xml:space="preserve"> generally result in me</w:t>
      </w:r>
      <w:r w:rsidR="00ED0791">
        <w:t>thane emissions when landfilled or disposed of on-field;</w:t>
      </w:r>
      <w:r>
        <w:t xml:space="preserve"> this is mitigated when biogas is </w:t>
      </w:r>
      <w:r w:rsidR="00ED0791">
        <w:t>implemented</w:t>
      </w:r>
      <w:r>
        <w:t>. Furthermore,</w:t>
      </w:r>
      <w:r w:rsidR="00ED0791">
        <w:t xml:space="preserve"> the use of</w:t>
      </w:r>
      <w:r>
        <w:t xml:space="preserve"> anaerobic digestion </w:t>
      </w:r>
      <w:r w:rsidR="00935CAE">
        <w:t xml:space="preserve">products can help offset </w:t>
      </w:r>
      <w:r w:rsidR="000D6718">
        <w:t xml:space="preserve">GHG </w:t>
      </w:r>
      <w:r w:rsidR="00935CAE">
        <w:t>emissions elsewhere</w:t>
      </w:r>
      <w:r>
        <w:t xml:space="preserve">. For </w:t>
      </w:r>
      <w:r w:rsidR="00ED0791">
        <w:t>instance</w:t>
      </w:r>
      <w:r>
        <w:t xml:space="preserve">, through the substitution of fossil-based fuels with </w:t>
      </w:r>
      <w:proofErr w:type="spellStart"/>
      <w:r>
        <w:t>biomethane</w:t>
      </w:r>
      <w:proofErr w:type="spellEnd"/>
      <w:r w:rsidR="00ED0791">
        <w:t>; or the reduction in the use of synthetic fertilizers, the production of which is associated with significant GHG emissions</w:t>
      </w:r>
      <w:r w:rsidR="00935CAE">
        <w:t xml:space="preserve">. Examples of each were highlighted in phase two of the project and are considered in turn below. </w:t>
      </w:r>
    </w:p>
    <w:p w14:paraId="65DB4125" w14:textId="5A904FBA" w:rsidR="00935CAE" w:rsidRDefault="00935CAE" w:rsidP="00935CAE">
      <w:r>
        <w:t>The clearest opportunity is the use of biogas to replace South Africa’s carbon intense electricity, which has been highlighted as problematic in the fruit and wine sector. There are however a number of uses for biogas</w:t>
      </w:r>
      <w:r w:rsidR="00104626">
        <w:t>. This</w:t>
      </w:r>
      <w:r>
        <w:t xml:space="preserve"> includ</w:t>
      </w:r>
      <w:r w:rsidR="00104626">
        <w:t>es</w:t>
      </w:r>
      <w:r>
        <w:t xml:space="preserve"> transport fuel, which was shown as significant in the grain sector (fuel combustion), and the transport sector more broadly</w:t>
      </w:r>
      <w:r w:rsidR="00104626">
        <w:t xml:space="preserve">, </w:t>
      </w:r>
      <w:r>
        <w:t xml:space="preserve"> </w:t>
      </w:r>
      <w:r w:rsidR="00104626">
        <w:t>which is</w:t>
      </w:r>
      <w:r>
        <w:t xml:space="preserve"> a significant and relatively intense GHG emitting sector, as </w:t>
      </w:r>
      <w:r w:rsidR="000C1B47">
        <w:t>indicated</w:t>
      </w:r>
      <w:r>
        <w:t xml:space="preserve"> in </w:t>
      </w:r>
      <w:r>
        <w:fldChar w:fldCharType="begin"/>
      </w:r>
      <w:r>
        <w:instrText xml:space="preserve"> REF _Ref453588199 \h  \* MERGEFORMAT </w:instrText>
      </w:r>
      <w:r>
        <w:fldChar w:fldCharType="separate"/>
      </w:r>
      <w:r w:rsidR="004E66A3">
        <w:t>Figure 2</w:t>
      </w:r>
      <w:r>
        <w:fldChar w:fldCharType="end"/>
      </w:r>
      <w:r>
        <w:t xml:space="preserve"> and highlighted more clearly in </w:t>
      </w:r>
      <w:proofErr w:type="spellStart"/>
      <w:r>
        <w:t>Janse</w:t>
      </w:r>
      <w:proofErr w:type="spellEnd"/>
      <w:r>
        <w:t xml:space="preserve"> van </w:t>
      </w:r>
      <w:proofErr w:type="spellStart"/>
      <w:r>
        <w:t>Vuuren</w:t>
      </w:r>
      <w:proofErr w:type="spellEnd"/>
      <w:r>
        <w:t xml:space="preserve"> </w:t>
      </w:r>
      <w:sdt>
        <w:sdtPr>
          <w:id w:val="1421213587"/>
          <w:citation/>
        </w:sdtPr>
        <w:sdtEndPr/>
        <w:sdtContent>
          <w:r>
            <w:fldChar w:fldCharType="begin"/>
          </w:r>
          <w:r>
            <w:instrText xml:space="preserve">CITATION Jan15 \n  \t  \l 7177 </w:instrText>
          </w:r>
          <w:r>
            <w:fldChar w:fldCharType="separate"/>
          </w:r>
          <w:r w:rsidR="005943D0" w:rsidRPr="00E701C4">
            <w:rPr>
              <w:noProof/>
            </w:rPr>
            <w:t>(2015a)</w:t>
          </w:r>
          <w:r>
            <w:fldChar w:fldCharType="end"/>
          </w:r>
        </w:sdtContent>
      </w:sdt>
      <w:r>
        <w:t xml:space="preserve">. Additionally, the use of heat generated from biogas (either from combustion, or use </w:t>
      </w:r>
      <w:r>
        <w:lastRenderedPageBreak/>
        <w:t>of exhaust heat from engines) can help offset GHG emissions arising from the use fossil-based fuels</w:t>
      </w:r>
      <w:r>
        <w:rPr>
          <w:rStyle w:val="FootnoteReference"/>
        </w:rPr>
        <w:footnoteReference w:id="17"/>
      </w:r>
      <w:r>
        <w:t xml:space="preserve"> </w:t>
      </w:r>
      <w:r w:rsidR="00E340F6">
        <w:t>in the</w:t>
      </w:r>
      <w:r>
        <w:t xml:space="preserve"> industrial or agro-processing sectors.</w:t>
      </w:r>
    </w:p>
    <w:p w14:paraId="275F1EC1" w14:textId="77777777" w:rsidR="00935CAE" w:rsidRDefault="00935CAE" w:rsidP="00935CAE">
      <w:r>
        <w:t>Some of the key feedstocks highlighted for biogas production include various agricultural residues. Manure was particularly shown to be significant share of intensive livestock’s direct GHG emissions (e.g. in feedlots)</w:t>
      </w:r>
      <w:r w:rsidR="00104626">
        <w:t xml:space="preserve"> and thus harvesting the methane through an anaerobic digester is a potential intervention to reduce GHG emissions and the carbon intensity of the sector, especially noting that methane</w:t>
      </w:r>
      <w:r w:rsidR="00104626">
        <w:rPr>
          <w:rStyle w:val="FootnoteReference"/>
        </w:rPr>
        <w:footnoteReference w:id="18"/>
      </w:r>
      <w:r w:rsidR="00104626">
        <w:t xml:space="preserve"> has a GHG potential over 20 times (typically indicated as 21 – 25 times) greater than carbon dioxide.</w:t>
      </w:r>
    </w:p>
    <w:p w14:paraId="072BA4B0" w14:textId="4BA6B011" w:rsidR="00935CAE" w:rsidRDefault="00935CAE" w:rsidP="00935CAE">
      <w:r>
        <w:t>In addition to reducing GHG emissions, the production of biogas simultaneously adds value to the farm. The value addition of biogas is two</w:t>
      </w:r>
      <w:r w:rsidR="00104626">
        <w:t>-</w:t>
      </w:r>
      <w:r>
        <w:t>fold: firstly</w:t>
      </w:r>
      <w:r w:rsidR="00104626">
        <w:t>,</w:t>
      </w:r>
      <w:r>
        <w:t xml:space="preserve"> through the production of </w:t>
      </w:r>
      <w:proofErr w:type="spellStart"/>
      <w:r>
        <w:t>biomethane</w:t>
      </w:r>
      <w:proofErr w:type="spellEnd"/>
      <w:r>
        <w:t>, a renewable energy source</w:t>
      </w:r>
      <w:r w:rsidR="00104626">
        <w:t>. S</w:t>
      </w:r>
      <w:r>
        <w:t>econdly</w:t>
      </w:r>
      <w:r w:rsidR="001C49AC">
        <w:t>,</w:t>
      </w:r>
      <w:r>
        <w:t xml:space="preserve"> through both </w:t>
      </w:r>
      <w:proofErr w:type="spellStart"/>
      <w:r>
        <w:t>digestates</w:t>
      </w:r>
      <w:proofErr w:type="spellEnd"/>
      <w:r>
        <w:t xml:space="preserve"> (solid and liquid) that can be used as fertiliser or, as demonstrated in the Western Cape for solid </w:t>
      </w:r>
      <w:proofErr w:type="spellStart"/>
      <w:r>
        <w:t>digestate</w:t>
      </w:r>
      <w:proofErr w:type="spellEnd"/>
      <w:r>
        <w:t xml:space="preserve">, as bedding for dairy cattle after composting. Given the significant contribution that fertiliser production has on the GHG emissions of grain (as indicated in Section 2.2.3), replacing fertiliser with </w:t>
      </w:r>
      <w:proofErr w:type="spellStart"/>
      <w:r>
        <w:t>digestate</w:t>
      </w:r>
      <w:proofErr w:type="spellEnd"/>
      <w:r>
        <w:t xml:space="preserve"> may have a significant impact on GHG emissions. In addition, the</w:t>
      </w:r>
      <w:r w:rsidR="001C49AC">
        <w:t>re is increased use of the</w:t>
      </w:r>
      <w:r>
        <w:t xml:space="preserve"> carbon dioxide by</w:t>
      </w:r>
      <w:r w:rsidR="001C49AC">
        <w:t>-</w:t>
      </w:r>
      <w:r>
        <w:t xml:space="preserve">product in applications such as refrigeration, </w:t>
      </w:r>
      <w:r w:rsidR="00E701C4">
        <w:t>food and beverages</w:t>
      </w:r>
      <w:r w:rsidR="00ED0791">
        <w:t xml:space="preserve">, </w:t>
      </w:r>
      <w:r w:rsidR="00E701C4">
        <w:t xml:space="preserve">and </w:t>
      </w:r>
      <w:r w:rsidR="00ED0791">
        <w:t>water treatment</w:t>
      </w:r>
      <w:r>
        <w:t>.</w:t>
      </w:r>
    </w:p>
    <w:p w14:paraId="3059ADDC" w14:textId="77777777" w:rsidR="00935CAE" w:rsidRPr="00C21448" w:rsidRDefault="00935CAE" w:rsidP="001C49AC">
      <w:pPr>
        <w:pStyle w:val="Heading3"/>
      </w:pPr>
      <w:bookmarkStart w:id="49" w:name="_Toc483928504"/>
      <w:r w:rsidRPr="00C21448">
        <w:t xml:space="preserve">Business case for </w:t>
      </w:r>
      <w:r>
        <w:t>biogas</w:t>
      </w:r>
      <w:bookmarkEnd w:id="49"/>
    </w:p>
    <w:p w14:paraId="7B6F940E" w14:textId="1BC0BCED" w:rsidR="00935CAE" w:rsidRDefault="00935CAE" w:rsidP="00F561C4">
      <w:r>
        <w:t xml:space="preserve">To facilitate the uptake of this GHG emission-reducing opportunity, a business case </w:t>
      </w:r>
      <w:r w:rsidR="008D5BA6">
        <w:t xml:space="preserve">has been </w:t>
      </w:r>
      <w:r>
        <w:t xml:space="preserve">developed to inform potential investors of when biogas makes business sense. </w:t>
      </w:r>
      <w:r w:rsidR="00114131">
        <w:t>The socio</w:t>
      </w:r>
      <w:r w:rsidR="008D5BA6">
        <w:t>-</w:t>
      </w:r>
      <w:r w:rsidR="00114131">
        <w:t xml:space="preserve">economic potential of biogas in the Western Cape has </w:t>
      </w:r>
      <w:r w:rsidR="008D5BA6">
        <w:t xml:space="preserve">also </w:t>
      </w:r>
      <w:r w:rsidR="00114131">
        <w:t xml:space="preserve">been assessed, considering potential market investment, job creation, landfill diversion, and energy generation. </w:t>
      </w:r>
    </w:p>
    <w:p w14:paraId="028FD3B4" w14:textId="5036867A" w:rsidR="00935CAE" w:rsidRDefault="00935CAE" w:rsidP="00935CAE">
      <w:r w:rsidRPr="003426F9">
        <w:t>Preliminary findings suggest that the animal husbandry sector (abattoirs</w:t>
      </w:r>
      <w:r>
        <w:t>, dairy, piggeries) as well as organic-</w:t>
      </w:r>
      <w:r w:rsidRPr="003426F9">
        <w:t>rich wastewaters from food processing are key areas to target for investment in biogas in the Western Cape</w:t>
      </w:r>
      <w:r>
        <w:t>. The potential market size of the industry in the Western Cape is conservatively estimated at R4 billion, with job creation conservatively estimated at 320 direct jobs</w:t>
      </w:r>
      <w:r>
        <w:rPr>
          <w:rStyle w:val="FootnoteReference"/>
        </w:rPr>
        <w:footnoteReference w:id="19"/>
      </w:r>
      <w:r>
        <w:t xml:space="preserve"> at a labour intensity of 4 – 10 direct jobs/</w:t>
      </w:r>
      <w:proofErr w:type="spellStart"/>
      <w:r>
        <w:t>MW</w:t>
      </w:r>
      <w:r w:rsidRPr="00860216">
        <w:rPr>
          <w:vertAlign w:val="subscript"/>
        </w:rPr>
        <w:t>e</w:t>
      </w:r>
      <w:proofErr w:type="spellEnd"/>
      <w:r>
        <w:rPr>
          <w:rStyle w:val="FootnoteReference"/>
        </w:rPr>
        <w:footnoteReference w:id="20"/>
      </w:r>
      <w:sdt>
        <w:sdtPr>
          <w:rPr>
            <w:vertAlign w:val="subscript"/>
          </w:rPr>
          <w:id w:val="-1503114630"/>
          <w:citation/>
        </w:sdtPr>
        <w:sdtEndPr/>
        <w:sdtContent>
          <w:r>
            <w:rPr>
              <w:vertAlign w:val="subscript"/>
            </w:rPr>
            <w:fldChar w:fldCharType="begin"/>
          </w:r>
          <w:r>
            <w:rPr>
              <w:lang w:val="en-US"/>
            </w:rPr>
            <w:instrText xml:space="preserve"> CITATION Greng \l 1033 </w:instrText>
          </w:r>
          <w:r>
            <w:rPr>
              <w:vertAlign w:val="subscript"/>
            </w:rPr>
            <w:fldChar w:fldCharType="separate"/>
          </w:r>
          <w:r w:rsidR="005943D0">
            <w:rPr>
              <w:noProof/>
              <w:lang w:val="en-US"/>
            </w:rPr>
            <w:t xml:space="preserve"> </w:t>
          </w:r>
          <w:r w:rsidR="005943D0" w:rsidRPr="00C411B5">
            <w:rPr>
              <w:noProof/>
              <w:lang w:val="en-US"/>
            </w:rPr>
            <w:t>(GreenCape, forthcoming)</w:t>
          </w:r>
          <w:r>
            <w:rPr>
              <w:vertAlign w:val="subscript"/>
            </w:rPr>
            <w:fldChar w:fldCharType="end"/>
          </w:r>
        </w:sdtContent>
      </w:sdt>
      <w:r>
        <w:t xml:space="preserve">, with total potential electricity production estimated at 87 – 395 </w:t>
      </w:r>
      <w:proofErr w:type="spellStart"/>
      <w:r>
        <w:t>MW</w:t>
      </w:r>
      <w:r w:rsidRPr="00204D31">
        <w:rPr>
          <w:vertAlign w:val="subscript"/>
        </w:rPr>
        <w:t>e</w:t>
      </w:r>
      <w:proofErr w:type="spellEnd"/>
      <w:sdt>
        <w:sdtPr>
          <w:id w:val="1829086264"/>
          <w:citation/>
        </w:sdtPr>
        <w:sdtEndPr/>
        <w:sdtContent>
          <w:r>
            <w:fldChar w:fldCharType="begin"/>
          </w:r>
          <w:r>
            <w:rPr>
              <w:lang w:val="en-US"/>
            </w:rPr>
            <w:instrText xml:space="preserve"> CITATION Agr16 \l 1033  \m Greng</w:instrText>
          </w:r>
          <w:r>
            <w:fldChar w:fldCharType="separate"/>
          </w:r>
          <w:r w:rsidR="005943D0">
            <w:rPr>
              <w:noProof/>
              <w:lang w:val="en-US"/>
            </w:rPr>
            <w:t xml:space="preserve"> </w:t>
          </w:r>
          <w:r w:rsidR="005943D0" w:rsidRPr="00C411B5">
            <w:rPr>
              <w:noProof/>
              <w:lang w:val="en-US"/>
            </w:rPr>
            <w:t>(Agricultural Research Council, 2016; GreenCape, forthcoming)</w:t>
          </w:r>
          <w:r>
            <w:fldChar w:fldCharType="end"/>
          </w:r>
        </w:sdtContent>
      </w:sdt>
      <w:r>
        <w:t xml:space="preserve">. </w:t>
      </w:r>
    </w:p>
    <w:p w14:paraId="62B9422E" w14:textId="70372B85" w:rsidR="00935CAE" w:rsidRPr="00ED51B3" w:rsidRDefault="00F561C4" w:rsidP="00C411B5">
      <w:pPr>
        <w:pStyle w:val="Heading3"/>
      </w:pPr>
      <w:bookmarkStart w:id="50" w:name="_Toc483928505"/>
      <w:r>
        <w:t>Factors</w:t>
      </w:r>
      <w:r w:rsidR="00935CAE" w:rsidRPr="00ED51B3">
        <w:t xml:space="preserve"> influencing the financial viability of biogas projects in the Western Cape:</w:t>
      </w:r>
      <w:bookmarkEnd w:id="50"/>
    </w:p>
    <w:p w14:paraId="782CDBD7" w14:textId="77777777" w:rsidR="00935CAE" w:rsidRPr="003426F9" w:rsidRDefault="00935CAE" w:rsidP="00935CAE">
      <w:pPr>
        <w:pStyle w:val="ListParagraph"/>
        <w:numPr>
          <w:ilvl w:val="0"/>
          <w:numId w:val="22"/>
        </w:numPr>
        <w:spacing w:after="0" w:line="240" w:lineRule="auto"/>
      </w:pPr>
      <w:r>
        <w:t>The</w:t>
      </w:r>
      <w:r w:rsidRPr="003426F9">
        <w:t xml:space="preserve"> cost of organic waste disposal</w:t>
      </w:r>
    </w:p>
    <w:p w14:paraId="6BFAC4FC" w14:textId="2848DD82" w:rsidR="00935CAE" w:rsidRPr="003426F9" w:rsidRDefault="00935CAE" w:rsidP="00935CAE">
      <w:pPr>
        <w:pStyle w:val="ListParagraph"/>
        <w:numPr>
          <w:ilvl w:val="1"/>
          <w:numId w:val="22"/>
        </w:numPr>
        <w:spacing w:after="0" w:line="240" w:lineRule="auto"/>
      </w:pPr>
      <w:r w:rsidRPr="003426F9">
        <w:t>Waste management concerns are generally the primary driver for biogas uptake in the Western Cape. Legislative pressure</w:t>
      </w:r>
      <w:r w:rsidR="001C49AC">
        <w:t>s</w:t>
      </w:r>
      <w:r w:rsidRPr="003426F9">
        <w:t xml:space="preserve"> such as landfill bans</w:t>
      </w:r>
      <w:r w:rsidR="00D65B58">
        <w:rPr>
          <w:rStyle w:val="FootnoteReference"/>
        </w:rPr>
        <w:footnoteReference w:id="21"/>
      </w:r>
      <w:r w:rsidRPr="003426F9">
        <w:t xml:space="preserve"> and provincial government waste diversion targets</w:t>
      </w:r>
      <w:r w:rsidR="001C49AC">
        <w:t>,</w:t>
      </w:r>
      <w:r w:rsidRPr="003426F9">
        <w:t xml:space="preserve"> </w:t>
      </w:r>
      <w:r w:rsidR="001C49AC">
        <w:t>are</w:t>
      </w:r>
      <w:r w:rsidR="001C49AC" w:rsidRPr="003426F9">
        <w:t xml:space="preserve"> </w:t>
      </w:r>
      <w:r w:rsidRPr="003426F9">
        <w:t>increasing the cost of organic waste disposal at landfills</w:t>
      </w:r>
      <w:r w:rsidR="001C49AC">
        <w:t xml:space="preserve"> and</w:t>
      </w:r>
      <w:r w:rsidR="001C49AC" w:rsidRPr="003426F9">
        <w:t xml:space="preserve"> </w:t>
      </w:r>
      <w:r w:rsidRPr="003426F9">
        <w:t>thus increasing the viability of alternative waste management processes.</w:t>
      </w:r>
    </w:p>
    <w:p w14:paraId="0E63D762" w14:textId="77777777" w:rsidR="00935CAE" w:rsidRPr="003426F9" w:rsidRDefault="00935CAE" w:rsidP="00935CAE">
      <w:pPr>
        <w:pStyle w:val="ListParagraph"/>
        <w:numPr>
          <w:ilvl w:val="0"/>
          <w:numId w:val="22"/>
        </w:numPr>
        <w:spacing w:after="0" w:line="240" w:lineRule="auto"/>
      </w:pPr>
      <w:r w:rsidRPr="003426F9">
        <w:t>Feedstock procurement and logistics.</w:t>
      </w:r>
    </w:p>
    <w:p w14:paraId="274A8A5E" w14:textId="77777777" w:rsidR="00935CAE" w:rsidRPr="003426F9" w:rsidRDefault="00935CAE" w:rsidP="00935CAE">
      <w:pPr>
        <w:pStyle w:val="ListParagraph"/>
        <w:numPr>
          <w:ilvl w:val="1"/>
          <w:numId w:val="22"/>
        </w:numPr>
        <w:spacing w:after="0" w:line="240" w:lineRule="auto"/>
      </w:pPr>
      <w:r w:rsidRPr="003426F9">
        <w:lastRenderedPageBreak/>
        <w:t>Securing a long-term</w:t>
      </w:r>
      <w:r w:rsidRPr="003426F9">
        <w:rPr>
          <w:rStyle w:val="FootnoteReference"/>
        </w:rPr>
        <w:footnoteReference w:id="22"/>
      </w:r>
      <w:r w:rsidRPr="003426F9">
        <w:t xml:space="preserve"> feedstock supply with minimal logistics/transport requirements.</w:t>
      </w:r>
    </w:p>
    <w:p w14:paraId="71AB01BA" w14:textId="77777777" w:rsidR="00935CAE" w:rsidRPr="003426F9" w:rsidRDefault="00935CAE" w:rsidP="00935CAE">
      <w:pPr>
        <w:pStyle w:val="ListParagraph"/>
        <w:numPr>
          <w:ilvl w:val="0"/>
          <w:numId w:val="22"/>
        </w:numPr>
        <w:spacing w:after="0" w:line="240" w:lineRule="auto"/>
      </w:pPr>
      <w:r w:rsidRPr="003426F9">
        <w:t xml:space="preserve">The potential for combined heat and power. This is vital to financial viability and can take various forms, specifically: </w:t>
      </w:r>
    </w:p>
    <w:p w14:paraId="486E24A5" w14:textId="09A44341" w:rsidR="00935CAE" w:rsidRPr="003426F9" w:rsidRDefault="00295D10" w:rsidP="00935CAE">
      <w:pPr>
        <w:pStyle w:val="ListParagraph"/>
        <w:numPr>
          <w:ilvl w:val="1"/>
          <w:numId w:val="22"/>
        </w:numPr>
        <w:spacing w:after="0" w:line="240" w:lineRule="auto"/>
      </w:pPr>
      <w:r>
        <w:t>U</w:t>
      </w:r>
      <w:r w:rsidRPr="003426F9">
        <w:t xml:space="preserve">se </w:t>
      </w:r>
      <w:r w:rsidR="00935CAE" w:rsidRPr="003426F9">
        <w:t>of the energy on</w:t>
      </w:r>
      <w:r w:rsidR="00ED0791">
        <w:t>-</w:t>
      </w:r>
      <w:r w:rsidR="00935CAE" w:rsidRPr="003426F9">
        <w:t>site (</w:t>
      </w:r>
      <w:r w:rsidR="00935CAE" w:rsidRPr="006F660B">
        <w:rPr>
          <w:b/>
        </w:rPr>
        <w:t>both</w:t>
      </w:r>
      <w:r w:rsidR="00935CAE" w:rsidRPr="003426F9">
        <w:t xml:space="preserve"> he</w:t>
      </w:r>
      <w:r w:rsidR="00935CAE">
        <w:t>at and power)</w:t>
      </w:r>
    </w:p>
    <w:p w14:paraId="4480B352" w14:textId="77777777" w:rsidR="00935CAE" w:rsidRPr="003426F9" w:rsidRDefault="00295D10" w:rsidP="00935CAE">
      <w:pPr>
        <w:pStyle w:val="ListParagraph"/>
        <w:numPr>
          <w:ilvl w:val="1"/>
          <w:numId w:val="22"/>
        </w:numPr>
        <w:spacing w:after="0" w:line="240" w:lineRule="auto"/>
      </w:pPr>
      <w:r>
        <w:t>S</w:t>
      </w:r>
      <w:r w:rsidRPr="003426F9">
        <w:t xml:space="preserve">ecuring </w:t>
      </w:r>
      <w:r w:rsidR="00935CAE" w:rsidRPr="003426F9">
        <w:t xml:space="preserve">a private power purchase agreement (PPA), either through </w:t>
      </w:r>
      <w:r w:rsidR="00935CAE">
        <w:t xml:space="preserve">electricity </w:t>
      </w:r>
      <w:r w:rsidR="00935CAE" w:rsidRPr="003426F9">
        <w:t>wheeling via the grid, use of heat at an adjacent site</w:t>
      </w:r>
      <w:r w:rsidR="00935CAE">
        <w:t>,</w:t>
      </w:r>
      <w:r w:rsidR="00935CAE" w:rsidRPr="003426F9">
        <w:t xml:space="preserve"> or gas compression and bottling. </w:t>
      </w:r>
      <w:r w:rsidR="00935CAE">
        <w:t>It</w:t>
      </w:r>
      <w:r w:rsidR="00935CAE" w:rsidRPr="003426F9">
        <w:t xml:space="preserve"> is </w:t>
      </w:r>
      <w:r w:rsidR="00935CAE">
        <w:t>standard procedure</w:t>
      </w:r>
      <w:r w:rsidR="00935CAE" w:rsidRPr="003426F9">
        <w:t xml:space="preserve"> to secure a long-term offtake agreement</w:t>
      </w:r>
      <w:r w:rsidR="00935CAE">
        <w:t xml:space="preserve"> in order to reduce project risk</w:t>
      </w:r>
      <w:r w:rsidR="00935CAE" w:rsidRPr="003426F9">
        <w:t>.</w:t>
      </w:r>
    </w:p>
    <w:p w14:paraId="186C216A" w14:textId="4DD9CD77" w:rsidR="00295D10" w:rsidRDefault="00935CAE" w:rsidP="00935CAE">
      <w:pPr>
        <w:pStyle w:val="ListParagraph"/>
        <w:numPr>
          <w:ilvl w:val="0"/>
          <w:numId w:val="22"/>
        </w:numPr>
        <w:spacing w:after="0" w:line="240" w:lineRule="auto"/>
      </w:pPr>
      <w:r w:rsidRPr="003426F9">
        <w:t xml:space="preserve">The management of the </w:t>
      </w:r>
      <w:proofErr w:type="spellStart"/>
      <w:r w:rsidRPr="003426F9">
        <w:t>digestate</w:t>
      </w:r>
      <w:proofErr w:type="spellEnd"/>
      <w:r w:rsidRPr="003426F9">
        <w:t xml:space="preserve"> by</w:t>
      </w:r>
      <w:r w:rsidR="00DB1B5C">
        <w:t>-</w:t>
      </w:r>
      <w:r w:rsidRPr="003426F9">
        <w:t>product</w:t>
      </w:r>
      <w:r w:rsidR="00295D10">
        <w:t>:</w:t>
      </w:r>
    </w:p>
    <w:p w14:paraId="074AA412" w14:textId="42498A1A" w:rsidR="00935CAE" w:rsidRPr="003426F9" w:rsidRDefault="00295D10" w:rsidP="00295D10">
      <w:pPr>
        <w:pStyle w:val="ListParagraph"/>
        <w:numPr>
          <w:ilvl w:val="1"/>
          <w:numId w:val="22"/>
        </w:numPr>
        <w:spacing w:after="0" w:line="240" w:lineRule="auto"/>
      </w:pPr>
      <w:r>
        <w:t>H</w:t>
      </w:r>
      <w:r w:rsidRPr="003426F9">
        <w:t xml:space="preserve">aving </w:t>
      </w:r>
      <w:r w:rsidR="00935CAE" w:rsidRPr="003426F9">
        <w:t xml:space="preserve">a </w:t>
      </w:r>
      <w:proofErr w:type="spellStart"/>
      <w:r w:rsidR="00935CAE" w:rsidRPr="003426F9">
        <w:t>digestate</w:t>
      </w:r>
      <w:proofErr w:type="spellEnd"/>
      <w:r w:rsidR="00935CAE" w:rsidRPr="003426F9">
        <w:t xml:space="preserve"> buyer or own-use such as irrigation/fertili</w:t>
      </w:r>
      <w:r w:rsidR="00935CAE">
        <w:t>z</w:t>
      </w:r>
      <w:r w:rsidR="00935CAE" w:rsidRPr="003426F9">
        <w:t>er improves the business case.</w:t>
      </w:r>
    </w:p>
    <w:p w14:paraId="558501BB" w14:textId="7DB4BF9E" w:rsidR="00935CAE" w:rsidRPr="00ED51B3" w:rsidRDefault="00935CAE" w:rsidP="00C411B5">
      <w:pPr>
        <w:pStyle w:val="Heading3"/>
      </w:pPr>
      <w:bookmarkStart w:id="51" w:name="_Toc483928506"/>
      <w:r w:rsidRPr="00ED51B3">
        <w:t xml:space="preserve">Key barriers </w:t>
      </w:r>
      <w:r w:rsidR="00F561C4" w:rsidRPr="00ED51B3">
        <w:t xml:space="preserve">influencing </w:t>
      </w:r>
      <w:r w:rsidR="00F561C4">
        <w:t>uptake</w:t>
      </w:r>
      <w:r w:rsidR="00F561C4" w:rsidRPr="00ED51B3">
        <w:t xml:space="preserve"> of biogas projects in the Western Cape:</w:t>
      </w:r>
      <w:bookmarkEnd w:id="51"/>
    </w:p>
    <w:p w14:paraId="6AA04FCD" w14:textId="77777777" w:rsidR="00935CAE" w:rsidRPr="003426F9" w:rsidRDefault="00935CAE" w:rsidP="00935CAE">
      <w:pPr>
        <w:pStyle w:val="ListParagraph"/>
        <w:numPr>
          <w:ilvl w:val="0"/>
          <w:numId w:val="21"/>
        </w:numPr>
        <w:spacing w:after="0" w:line="240" w:lineRule="auto"/>
      </w:pPr>
      <w:r w:rsidRPr="003426F9">
        <w:t>Licensing procedures, specifically the time required for licence approval, legal costs associated with licencing and lack of stakeholder understanding with respect to the associated procedures.</w:t>
      </w:r>
    </w:p>
    <w:p w14:paraId="232268C1" w14:textId="77777777" w:rsidR="00935CAE" w:rsidRDefault="00935CAE" w:rsidP="00935CAE">
      <w:pPr>
        <w:pStyle w:val="ListParagraph"/>
        <w:numPr>
          <w:ilvl w:val="0"/>
          <w:numId w:val="21"/>
        </w:numPr>
        <w:spacing w:after="0" w:line="240" w:lineRule="auto"/>
      </w:pPr>
      <w:r w:rsidRPr="003426F9">
        <w:t>Lack of stakeholder awareness: many businesses interested in making better use of their waste are often cautious</w:t>
      </w:r>
      <w:r>
        <w:t xml:space="preserve"> of</w:t>
      </w:r>
      <w:r w:rsidRPr="003426F9">
        <w:t xml:space="preserve"> biogas</w:t>
      </w:r>
      <w:r>
        <w:t>, generally</w:t>
      </w:r>
      <w:r w:rsidRPr="003426F9">
        <w:t xml:space="preserve"> due to unfamiliarity</w:t>
      </w:r>
      <w:r>
        <w:t xml:space="preserve"> with the technology</w:t>
      </w:r>
      <w:r w:rsidRPr="003426F9">
        <w:t>. As such, many stakeholders opt for a more familiar and recognised solution such as composting</w:t>
      </w:r>
      <w:r>
        <w:t>.</w:t>
      </w:r>
    </w:p>
    <w:p w14:paraId="7A19828F" w14:textId="77777777" w:rsidR="00935CAE" w:rsidRPr="003426F9" w:rsidRDefault="00935CAE" w:rsidP="00935CAE">
      <w:pPr>
        <w:pStyle w:val="ListParagraph"/>
        <w:numPr>
          <w:ilvl w:val="0"/>
          <w:numId w:val="21"/>
        </w:numPr>
        <w:spacing w:after="0" w:line="240" w:lineRule="auto"/>
      </w:pPr>
      <w:r>
        <w:t>High relative capital costs: biogas is generally associated with higher capital costs than other waste management techniques such as composting.</w:t>
      </w:r>
    </w:p>
    <w:p w14:paraId="3FB2AEF8" w14:textId="77777777" w:rsidR="00935CAE" w:rsidRDefault="00935CAE" w:rsidP="00935CAE">
      <w:pPr>
        <w:pStyle w:val="ListParagraph"/>
        <w:numPr>
          <w:ilvl w:val="0"/>
          <w:numId w:val="21"/>
        </w:numPr>
        <w:spacing w:after="0" w:line="240" w:lineRule="auto"/>
      </w:pPr>
      <w:r w:rsidRPr="003426F9">
        <w:t>The lack of clarity with regard to power purchase agreements and electricity grid feeding (especially for small scale embedded generation).</w:t>
      </w:r>
    </w:p>
    <w:p w14:paraId="44EF4639" w14:textId="77777777" w:rsidR="00935CAE" w:rsidRPr="003426F9" w:rsidRDefault="00935CAE" w:rsidP="00935CAE">
      <w:pPr>
        <w:pStyle w:val="ListParagraph"/>
        <w:numPr>
          <w:ilvl w:val="0"/>
          <w:numId w:val="21"/>
        </w:numPr>
        <w:spacing w:after="0" w:line="240" w:lineRule="auto"/>
      </w:pPr>
      <w:r>
        <w:t>Lack of existing gas infrastructure: South Africa has very limited natural gas pipeline infrastructure, thus greatly inhibiting the potential for feeding gas into the grid.</w:t>
      </w:r>
    </w:p>
    <w:p w14:paraId="2A65C24A" w14:textId="77777777" w:rsidR="00935CAE" w:rsidRPr="003426F9" w:rsidRDefault="00935CAE" w:rsidP="00935CAE">
      <w:pPr>
        <w:pStyle w:val="ListParagraph"/>
        <w:numPr>
          <w:ilvl w:val="0"/>
          <w:numId w:val="21"/>
        </w:numPr>
        <w:spacing w:after="0" w:line="240" w:lineRule="auto"/>
      </w:pPr>
      <w:r w:rsidRPr="003426F9">
        <w:t xml:space="preserve">Economies of scale: many </w:t>
      </w:r>
      <w:proofErr w:type="spellStart"/>
      <w:r w:rsidRPr="003426F9">
        <w:t>agri</w:t>
      </w:r>
      <w:proofErr w:type="spellEnd"/>
      <w:r w:rsidRPr="003426F9">
        <w:t>-processing operations do not have the necessary economies of scale to make biogas</w:t>
      </w:r>
      <w:r>
        <w:t xml:space="preserve"> economically</w:t>
      </w:r>
      <w:r w:rsidRPr="003426F9">
        <w:t xml:space="preserve"> feasible.</w:t>
      </w:r>
      <w:r>
        <w:t xml:space="preserve"> Furthermore, </w:t>
      </w:r>
      <w:proofErr w:type="spellStart"/>
      <w:r>
        <w:t>agri</w:t>
      </w:r>
      <w:proofErr w:type="spellEnd"/>
      <w:r>
        <w:t>-processing activities are often rural and widely dispersed, decreasing the viability of centralised solutions.</w:t>
      </w:r>
    </w:p>
    <w:p w14:paraId="1CDB5299" w14:textId="77777777" w:rsidR="00935CAE" w:rsidRDefault="00935CAE" w:rsidP="00935CAE">
      <w:pPr>
        <w:pStyle w:val="ListParagraph"/>
        <w:numPr>
          <w:ilvl w:val="0"/>
          <w:numId w:val="21"/>
        </w:numPr>
        <w:spacing w:after="0" w:line="240" w:lineRule="auto"/>
      </w:pPr>
      <w:r w:rsidRPr="003426F9">
        <w:t xml:space="preserve">Lack of local operational skills: as biogas is a nascent industry in South Africa, process knowledge and operational skills are rare and highly sought after. As such, </w:t>
      </w:r>
      <w:r>
        <w:t xml:space="preserve">finding necessary operational skills is often difficult and costly, with </w:t>
      </w:r>
      <w:r w:rsidRPr="003426F9">
        <w:t xml:space="preserve">many </w:t>
      </w:r>
      <w:r>
        <w:t>project developers</w:t>
      </w:r>
      <w:r w:rsidRPr="003426F9">
        <w:t xml:space="preserve"> resort</w:t>
      </w:r>
      <w:r>
        <w:t>ing</w:t>
      </w:r>
      <w:r w:rsidRPr="003426F9">
        <w:t xml:space="preserve"> to contracting labour from countries with </w:t>
      </w:r>
      <w:r>
        <w:t>highly-</w:t>
      </w:r>
      <w:r w:rsidRPr="003426F9">
        <w:t>developed biogas industries, such as Germany.</w:t>
      </w:r>
    </w:p>
    <w:p w14:paraId="24FC7686" w14:textId="0C3A7198" w:rsidR="001469A8" w:rsidRPr="003426F9" w:rsidRDefault="000850CE" w:rsidP="001469A8">
      <w:pPr>
        <w:spacing w:after="0" w:line="240" w:lineRule="auto"/>
      </w:pPr>
      <w:r>
        <w:t xml:space="preserve">Biogas </w:t>
      </w:r>
      <w:r w:rsidR="00A244DF">
        <w:t>holds potential for low carbon, labour absorptive economic development in the Western Cape</w:t>
      </w:r>
      <w:r w:rsidR="00D65B58">
        <w:t>. Increased uptake of the technology will lead to</w:t>
      </w:r>
      <w:r w:rsidR="00A244DF">
        <w:t xml:space="preserve"> capital investment, job creation, improved waste management, and cleaner energy production. </w:t>
      </w:r>
      <w:r w:rsidR="00D65B58">
        <w:t>The</w:t>
      </w:r>
      <w:r w:rsidR="00A244DF">
        <w:t xml:space="preserve"> economic feasibility of biogas</w:t>
      </w:r>
      <w:r w:rsidR="00D65B58">
        <w:t xml:space="preserve"> installations</w:t>
      </w:r>
      <w:r w:rsidR="00A244DF">
        <w:t xml:space="preserve"> and changing waste regulatory environment are becoming more conducive to the growth of this sector. However, there are still significant barriers and challenges that must be addressed to increase uptake of the technology</w:t>
      </w:r>
      <w:r w:rsidR="00D65B58">
        <w:t>,</w:t>
      </w:r>
      <w:r w:rsidR="00A244DF">
        <w:t xml:space="preserve"> and hence realise its full potential contribution to low-carbon econo</w:t>
      </w:r>
      <w:r w:rsidR="00D65B58">
        <w:t>mic development</w:t>
      </w:r>
      <w:r w:rsidR="00A244DF">
        <w:t>.</w:t>
      </w:r>
    </w:p>
    <w:p w14:paraId="045BBC57" w14:textId="77777777" w:rsidR="00F15CE0" w:rsidRDefault="00F15CE0" w:rsidP="00F15CE0">
      <w:pPr>
        <w:pStyle w:val="Heading1"/>
      </w:pPr>
      <w:bookmarkStart w:id="52" w:name="_Toc483928507"/>
      <w:r>
        <w:t>Conclusion</w:t>
      </w:r>
      <w:bookmarkEnd w:id="52"/>
    </w:p>
    <w:p w14:paraId="4E54F7EC" w14:textId="77777777" w:rsidR="00F15CE0" w:rsidRDefault="00F15CE0" w:rsidP="00F15CE0">
      <w:r>
        <w:t xml:space="preserve">The paper has shown that it is possible to develop targeted GHG reduction interventions by working from a very broad economic level down to key GHG emission focus areas and finally targeted interventions. Communicating these interventions to industry as business cases highlights that GHG emissions challenges can be addressed in a manner that both decreases GHG emission and, makes business sense. This is done by focussing on the business cases for these solutions presenting them, </w:t>
      </w:r>
      <w:r>
        <w:lastRenderedPageBreak/>
        <w:t>not in the light of how they are advantageous to the environment, but rather how they can positively impact the bottom line of businesses in these sectors to encourage uptake.</w:t>
      </w:r>
    </w:p>
    <w:p w14:paraId="2CB7F9EB" w14:textId="77777777" w:rsidR="00F15CE0" w:rsidRDefault="00F15CE0" w:rsidP="00F15CE0">
      <w:r>
        <w:t xml:space="preserve">One of the key insights from the work done at GreenCape is the value of systems thinking to enable long-term sustainability. To enable the focus areas to be well thought out, it is key to consider the full value chain or ‘life cycle’ of products. At a macro-level, the Social Accounting Matrix (SAM) can help inform this, as it implicitly considers the value chains of sectors. However, to consider issues such as GHG emissions, researchers require more information than is currently reported in SAMs, and even when considering alternative sources to supplement the SAM, an extension considering water was deemed unfeasible at present due to data availability. This highlights the need for information to inform life cycle based analysis, with this need demonstrated for all the agricultural sub-sectors considered: only the grain sub-sector analysis could be undertaken as an actual life cycle assessment using local farming data (as opposed to a meta-analysis of the results other local and international studies). </w:t>
      </w:r>
    </w:p>
    <w:p w14:paraId="28FB7667" w14:textId="3900AB4D" w:rsidR="00F15CE0" w:rsidRDefault="00F15CE0" w:rsidP="00F15CE0">
      <w:r>
        <w:t xml:space="preserve">The value of the considering the entire system, or whole value chain, is also highlighted clearly in the case for biogas with insights from a number of sub-sectors’ hotspots being addressed (i.e. high GHG intensity of electricity and fertilisers, as well as manure management). When simply considering biogas as an energy source it is unable to compete with other renewable energy sources such as solar PV and wind on a cost per kWh basis. This is shown by its relative high cost (R1.40 per kWh) in the Renewable Energy Independent Power Producers Procurement Programme </w:t>
      </w:r>
      <w:sdt>
        <w:sdtPr>
          <w:id w:val="334732718"/>
          <w:citation/>
        </w:sdtPr>
        <w:sdtEndPr/>
        <w:sdtContent>
          <w:r>
            <w:fldChar w:fldCharType="begin"/>
          </w:r>
          <w:r>
            <w:instrText xml:space="preserve">CITATION Gre \p 8 \l 7177 </w:instrText>
          </w:r>
          <w:r>
            <w:fldChar w:fldCharType="separate"/>
          </w:r>
          <w:r w:rsidR="005943D0" w:rsidRPr="00780F11">
            <w:rPr>
              <w:noProof/>
            </w:rPr>
            <w:t>(GreenCape, 2014, p. 8)</w:t>
          </w:r>
          <w:r>
            <w:fldChar w:fldCharType="end"/>
          </w:r>
        </w:sdtContent>
      </w:sdt>
      <w:r>
        <w:t>. However, when considered as a waste beneficiation technology that both decreases two key GHG emissions sources (animal manure and the use of GHG emission-intense chemical fertilisers) while simultaneously increasing energy security, the strategic advantage in facilitating biogas uptake is clear. This also shows the need for continued strategic analysis to ensure that similar strategic opportunities can be pursued that might not seem to be viable under a narrow scope and evaluated based on a single (price) consideration.</w:t>
      </w:r>
    </w:p>
    <w:p w14:paraId="51FA1293" w14:textId="77777777" w:rsidR="00F15CE0" w:rsidRDefault="00F15CE0" w:rsidP="00F15CE0">
      <w:bookmarkStart w:id="53" w:name="OLE_LINK1"/>
      <w:bookmarkStart w:id="54" w:name="OLE_LINK2"/>
      <w:r>
        <w:t xml:space="preserve">As a whole, this paper has highlighted both methodological and practical approaches that can support mitigation of carbon emissions (and other environmental) impacts in the food value chain. It has shown that the embedding of systems thinking is critical to support farmers and </w:t>
      </w:r>
      <w:proofErr w:type="spellStart"/>
      <w:r>
        <w:t>agri</w:t>
      </w:r>
      <w:proofErr w:type="spellEnd"/>
      <w:r>
        <w:t>-processors experiencing the pressure for climate mitigation actions to select strategies and interventions with overall long term gains, and not merely short term gains or gains that do not have a net benefit. Presenting carbon mitigation interventions as business cases, rather than arguing the case on an environmental basis, is also expected to enable more rapid uptake of effective GHG mitigation interventions.</w:t>
      </w:r>
      <w:bookmarkEnd w:id="53"/>
      <w:bookmarkEnd w:id="54"/>
      <w:r>
        <w:br w:type="page"/>
      </w:r>
    </w:p>
    <w:bookmarkStart w:id="55" w:name="_Toc483928508" w:displacedByCustomXml="next"/>
    <w:sdt>
      <w:sdtPr>
        <w:rPr>
          <w:rFonts w:asciiTheme="minorHAnsi" w:eastAsiaTheme="minorHAnsi" w:hAnsiTheme="minorHAnsi" w:cstheme="minorBidi"/>
          <w:b w:val="0"/>
          <w:bCs w:val="0"/>
          <w:color w:val="auto"/>
          <w:sz w:val="22"/>
          <w:szCs w:val="22"/>
        </w:rPr>
        <w:id w:val="1628510007"/>
        <w:docPartObj>
          <w:docPartGallery w:val="Bibliographies"/>
          <w:docPartUnique/>
        </w:docPartObj>
      </w:sdtPr>
      <w:sdtEndPr>
        <w:rPr>
          <w:rFonts w:eastAsiaTheme="minorEastAsia"/>
        </w:rPr>
      </w:sdtEndPr>
      <w:sdtContent>
        <w:p w14:paraId="01A78459" w14:textId="77777777" w:rsidR="00F15CE0" w:rsidRPr="0033288E" w:rsidRDefault="00F15CE0" w:rsidP="00295D10">
          <w:pPr>
            <w:pStyle w:val="Heading1"/>
            <w:rPr>
              <w:sz w:val="32"/>
            </w:rPr>
          </w:pPr>
          <w:r w:rsidRPr="0033288E">
            <w:rPr>
              <w:sz w:val="32"/>
            </w:rPr>
            <w:t>References</w:t>
          </w:r>
          <w:bookmarkEnd w:id="55"/>
        </w:p>
        <w:sdt>
          <w:sdtPr>
            <w:rPr>
              <w:rFonts w:eastAsiaTheme="minorEastAsia"/>
              <w:lang w:val="en-ZA" w:bidi="en-US"/>
            </w:rPr>
            <w:id w:val="111145805"/>
            <w:bibliography/>
          </w:sdtPr>
          <w:sdtEndPr/>
          <w:sdtContent>
            <w:p w14:paraId="4305F3E5" w14:textId="77777777" w:rsidR="00F561C4" w:rsidRDefault="00F15CE0" w:rsidP="00F561C4">
              <w:pPr>
                <w:pStyle w:val="Bibliography"/>
                <w:rPr>
                  <w:noProof/>
                  <w:sz w:val="24"/>
                  <w:szCs w:val="24"/>
                  <w:lang w:val="en-ZA"/>
                </w:rPr>
              </w:pPr>
              <w:r>
                <w:fldChar w:fldCharType="begin"/>
              </w:r>
              <w:r>
                <w:instrText xml:space="preserve"> BIBLIOGRAPHY </w:instrText>
              </w:r>
              <w:r>
                <w:fldChar w:fldCharType="separate"/>
              </w:r>
              <w:r w:rsidR="00F561C4">
                <w:rPr>
                  <w:noProof/>
                  <w:lang w:val="en-ZA"/>
                </w:rPr>
                <w:t xml:space="preserve">Agricultural Research Council, 2016. </w:t>
              </w:r>
              <w:r w:rsidR="00F561C4">
                <w:rPr>
                  <w:i/>
                  <w:iCs/>
                  <w:noProof/>
                  <w:lang w:val="en-ZA"/>
                </w:rPr>
                <w:t xml:space="preserve">Estimating the Biogas Potential for Electricity Generation from the Agro-Waste Industry, </w:t>
              </w:r>
              <w:r w:rsidR="00F561C4">
                <w:rPr>
                  <w:noProof/>
                  <w:lang w:val="en-ZA"/>
                </w:rPr>
                <w:t>Pretoria, South Africa: Deutsche Gesellschaft für Internationale Zusammenarbeit (GIZ) GmbH.</w:t>
              </w:r>
            </w:p>
            <w:p w14:paraId="566A5FF9" w14:textId="77777777" w:rsidR="00F561C4" w:rsidRDefault="00F561C4" w:rsidP="00F561C4">
              <w:pPr>
                <w:pStyle w:val="Bibliography"/>
                <w:rPr>
                  <w:noProof/>
                  <w:lang w:val="en-ZA"/>
                </w:rPr>
              </w:pPr>
              <w:r>
                <w:rPr>
                  <w:noProof/>
                  <w:lang w:val="en-ZA"/>
                </w:rPr>
                <w:t xml:space="preserve">Cerutti, A. K. et al., 2015. Life Cycle Assessment in the Fruit Sector. In: B. Notarnicola, et al. eds. </w:t>
              </w:r>
              <w:r>
                <w:rPr>
                  <w:i/>
                  <w:iCs/>
                  <w:noProof/>
                  <w:lang w:val="en-ZA"/>
                </w:rPr>
                <w:t xml:space="preserve">Life Cycle Assessment in the Agri-food Sector: Case Studies. Methodological Issues and Best Practices. </w:t>
              </w:r>
              <w:r>
                <w:rPr>
                  <w:noProof/>
                  <w:lang w:val="en-ZA"/>
                </w:rPr>
                <w:t>New York: Springer International Publishing, pp. 333-388.</w:t>
              </w:r>
            </w:p>
            <w:p w14:paraId="49F0ADBF" w14:textId="77777777" w:rsidR="00F561C4" w:rsidRDefault="00F561C4" w:rsidP="00F561C4">
              <w:pPr>
                <w:pStyle w:val="Bibliography"/>
                <w:rPr>
                  <w:noProof/>
                  <w:lang w:val="en-ZA"/>
                </w:rPr>
              </w:pPr>
              <w:r>
                <w:rPr>
                  <w:noProof/>
                  <w:lang w:val="en-ZA"/>
                </w:rPr>
                <w:t xml:space="preserve">Confronting Climate Change, 2014a. </w:t>
              </w:r>
              <w:r>
                <w:rPr>
                  <w:i/>
                  <w:iCs/>
                  <w:noProof/>
                  <w:lang w:val="en-ZA"/>
                </w:rPr>
                <w:t xml:space="preserve">Wine Industry Report - Year 2: 2013 Carbon Footprint Results. </w:t>
              </w:r>
              <w:r>
                <w:rPr>
                  <w:noProof/>
                  <w:lang w:val="en-ZA"/>
                </w:rPr>
                <w:t xml:space="preserve">[Online] </w:t>
              </w:r>
              <w:r>
                <w:rPr>
                  <w:noProof/>
                  <w:lang w:val="en-ZA"/>
                </w:rPr>
                <w:br/>
                <w:t xml:space="preserve">Available at: </w:t>
              </w:r>
              <w:r>
                <w:rPr>
                  <w:noProof/>
                  <w:u w:val="single"/>
                  <w:lang w:val="en-ZA"/>
                </w:rPr>
                <w:t>http://www.climatefruitandwine.co.za/Documents/CCC_Wine%20Industry%20Report_2013.pdf</w:t>
              </w:r>
              <w:r>
                <w:rPr>
                  <w:noProof/>
                  <w:lang w:val="en-ZA"/>
                </w:rPr>
                <w:br/>
                <w:t>[Accessed 9 December 2014].</w:t>
              </w:r>
            </w:p>
            <w:p w14:paraId="31464D82" w14:textId="77777777" w:rsidR="00F561C4" w:rsidRDefault="00F561C4" w:rsidP="00F561C4">
              <w:pPr>
                <w:pStyle w:val="Bibliography"/>
                <w:rPr>
                  <w:noProof/>
                  <w:lang w:val="en-ZA"/>
                </w:rPr>
              </w:pPr>
              <w:r>
                <w:rPr>
                  <w:noProof/>
                  <w:lang w:val="en-ZA"/>
                </w:rPr>
                <w:t xml:space="preserve">Confronting Climate Change, 2014b. </w:t>
              </w:r>
              <w:r>
                <w:rPr>
                  <w:i/>
                  <w:iCs/>
                  <w:noProof/>
                  <w:lang w:val="en-ZA"/>
                </w:rPr>
                <w:t xml:space="preserve">Stone fruit Industry Report - Year 2: 2013 Carbon footprint benchmark report. </w:t>
              </w:r>
              <w:r>
                <w:rPr>
                  <w:noProof/>
                  <w:lang w:val="en-ZA"/>
                </w:rPr>
                <w:t xml:space="preserve">[Online] </w:t>
              </w:r>
              <w:r>
                <w:rPr>
                  <w:noProof/>
                  <w:lang w:val="en-ZA"/>
                </w:rPr>
                <w:br/>
                <w:t xml:space="preserve">Available at: </w:t>
              </w:r>
              <w:r>
                <w:rPr>
                  <w:noProof/>
                  <w:u w:val="single"/>
                  <w:lang w:val="en-ZA"/>
                </w:rPr>
                <w:t>http://www.climatefruitandwine.co.za/Documents/CCC_Stone%20fruit%20Industry%20Report_2013.pdf</w:t>
              </w:r>
              <w:r>
                <w:rPr>
                  <w:noProof/>
                  <w:lang w:val="en-ZA"/>
                </w:rPr>
                <w:br/>
                <w:t>[Accessed February 25 2015].</w:t>
              </w:r>
            </w:p>
            <w:p w14:paraId="711834E3" w14:textId="77777777" w:rsidR="00F561C4" w:rsidRDefault="00F561C4" w:rsidP="00F561C4">
              <w:pPr>
                <w:pStyle w:val="Bibliography"/>
                <w:rPr>
                  <w:noProof/>
                  <w:lang w:val="en-ZA"/>
                </w:rPr>
              </w:pPr>
              <w:r>
                <w:rPr>
                  <w:noProof/>
                  <w:lang w:val="en-ZA"/>
                </w:rPr>
                <w:t xml:space="preserve">Confronting Climate Change, 2014c. </w:t>
              </w:r>
              <w:r>
                <w:rPr>
                  <w:i/>
                  <w:iCs/>
                  <w:noProof/>
                  <w:lang w:val="en-ZA"/>
                </w:rPr>
                <w:t xml:space="preserve">Table Grape Industry Report - Year 2: 2013 Carbon footprint benchmark report. </w:t>
              </w:r>
              <w:r>
                <w:rPr>
                  <w:noProof/>
                  <w:lang w:val="en-ZA"/>
                </w:rPr>
                <w:t xml:space="preserve">[Online] </w:t>
              </w:r>
              <w:r>
                <w:rPr>
                  <w:noProof/>
                  <w:lang w:val="en-ZA"/>
                </w:rPr>
                <w:br/>
                <w:t xml:space="preserve">Available at: </w:t>
              </w:r>
              <w:r>
                <w:rPr>
                  <w:noProof/>
                  <w:u w:val="single"/>
                  <w:lang w:val="en-ZA"/>
                </w:rPr>
                <w:t>http://www.climatefruitandwine.co.za/Documents/CCC_Table%20Grape%20Industry%20Report_2013.pdf</w:t>
              </w:r>
              <w:r>
                <w:rPr>
                  <w:noProof/>
                  <w:lang w:val="en-ZA"/>
                </w:rPr>
                <w:br/>
                <w:t>[Accessed 25 February 2015].</w:t>
              </w:r>
            </w:p>
            <w:p w14:paraId="48B1DF4D" w14:textId="77777777" w:rsidR="00F561C4" w:rsidRDefault="00F561C4" w:rsidP="00F561C4">
              <w:pPr>
                <w:pStyle w:val="Bibliography"/>
                <w:rPr>
                  <w:noProof/>
                  <w:lang w:val="en-ZA"/>
                </w:rPr>
              </w:pPr>
              <w:r>
                <w:rPr>
                  <w:noProof/>
                  <w:lang w:val="en-ZA"/>
                </w:rPr>
                <w:t xml:space="preserve">Confronting Climate Change, 2014e. </w:t>
              </w:r>
              <w:r>
                <w:rPr>
                  <w:i/>
                  <w:iCs/>
                  <w:noProof/>
                  <w:lang w:val="en-ZA"/>
                </w:rPr>
                <w:t xml:space="preserve">Industry Level Trends report: Year 2 - 2013 Carbon footprint results for the CCC South African fruit and wine sample group. </w:t>
              </w:r>
              <w:r>
                <w:rPr>
                  <w:noProof/>
                  <w:lang w:val="en-ZA"/>
                </w:rPr>
                <w:t xml:space="preserve">[Online] </w:t>
              </w:r>
              <w:r>
                <w:rPr>
                  <w:noProof/>
                  <w:lang w:val="en-ZA"/>
                </w:rPr>
                <w:br/>
                <w:t xml:space="preserve">Available at: </w:t>
              </w:r>
              <w:r>
                <w:rPr>
                  <w:noProof/>
                  <w:u w:val="single"/>
                  <w:lang w:val="en-ZA"/>
                </w:rPr>
                <w:t>http://www.climatefruitandwine.co.za/Documents/CCC_Industry%20Level%20Trends%20Report_2013.pdf</w:t>
              </w:r>
              <w:r>
                <w:rPr>
                  <w:noProof/>
                  <w:lang w:val="en-ZA"/>
                </w:rPr>
                <w:br/>
                <w:t>[Accessed 25 February 2015].</w:t>
              </w:r>
            </w:p>
            <w:p w14:paraId="6AD06A1B" w14:textId="77777777" w:rsidR="00F561C4" w:rsidRDefault="00F561C4" w:rsidP="00F561C4">
              <w:pPr>
                <w:pStyle w:val="Bibliography"/>
                <w:rPr>
                  <w:noProof/>
                  <w:lang w:val="en-ZA"/>
                </w:rPr>
              </w:pPr>
              <w:r>
                <w:rPr>
                  <w:noProof/>
                  <w:lang w:val="en-ZA"/>
                </w:rPr>
                <w:t xml:space="preserve">Confronting Climate Change, 2014f. </w:t>
              </w:r>
              <w:r>
                <w:rPr>
                  <w:i/>
                  <w:iCs/>
                  <w:noProof/>
                  <w:lang w:val="en-ZA"/>
                </w:rPr>
                <w:t xml:space="preserve">Pome fruit Industry Report - Year 2: 2013 Carbon footprint benchmark report. </w:t>
              </w:r>
              <w:r>
                <w:rPr>
                  <w:noProof/>
                  <w:lang w:val="en-ZA"/>
                </w:rPr>
                <w:t xml:space="preserve">[Online] </w:t>
              </w:r>
              <w:r>
                <w:rPr>
                  <w:noProof/>
                  <w:lang w:val="en-ZA"/>
                </w:rPr>
                <w:br/>
                <w:t xml:space="preserve">Available at: </w:t>
              </w:r>
              <w:r>
                <w:rPr>
                  <w:noProof/>
                  <w:u w:val="single"/>
                  <w:lang w:val="en-ZA"/>
                </w:rPr>
                <w:t>http://www.climatefruitandwine.co.za/Documents/CCC_Pome%20fruit%20Industry%20Report_2013.pdf</w:t>
              </w:r>
              <w:r>
                <w:rPr>
                  <w:noProof/>
                  <w:lang w:val="en-ZA"/>
                </w:rPr>
                <w:br/>
                <w:t>[Accessed 25 February 2015].</w:t>
              </w:r>
            </w:p>
            <w:p w14:paraId="5883858B" w14:textId="77777777" w:rsidR="00F561C4" w:rsidRDefault="00F561C4" w:rsidP="00F561C4">
              <w:pPr>
                <w:pStyle w:val="Bibliography"/>
                <w:rPr>
                  <w:noProof/>
                  <w:lang w:val="en-ZA"/>
                </w:rPr>
              </w:pPr>
              <w:r>
                <w:rPr>
                  <w:noProof/>
                  <w:lang w:val="en-ZA"/>
                </w:rPr>
                <w:t xml:space="preserve">CROPWAT, 2015. </w:t>
              </w:r>
              <w:r>
                <w:rPr>
                  <w:i/>
                  <w:iCs/>
                  <w:noProof/>
                  <w:lang w:val="en-ZA"/>
                </w:rPr>
                <w:t xml:space="preserve">version 8.0. </w:t>
              </w:r>
              <w:r>
                <w:rPr>
                  <w:noProof/>
                  <w:lang w:val="en-ZA"/>
                </w:rPr>
                <w:t xml:space="preserve">[Online] </w:t>
              </w:r>
              <w:r>
                <w:rPr>
                  <w:noProof/>
                  <w:lang w:val="en-ZA"/>
                </w:rPr>
                <w:br/>
                <w:t xml:space="preserve">Available at: </w:t>
              </w:r>
              <w:r>
                <w:rPr>
                  <w:noProof/>
                  <w:u w:val="single"/>
                  <w:lang w:val="en-ZA"/>
                </w:rPr>
                <w:t>http://www.fao.org/nr/water/infores_databases_cropwat.html</w:t>
              </w:r>
            </w:p>
            <w:p w14:paraId="48A70986" w14:textId="77777777" w:rsidR="00F561C4" w:rsidRDefault="00F561C4" w:rsidP="00F561C4">
              <w:pPr>
                <w:pStyle w:val="Bibliography"/>
                <w:rPr>
                  <w:noProof/>
                  <w:lang w:val="en-ZA"/>
                </w:rPr>
              </w:pPr>
              <w:r>
                <w:rPr>
                  <w:noProof/>
                  <w:lang w:val="en-ZA"/>
                </w:rPr>
                <w:t xml:space="preserve">DEADP, 2013. </w:t>
              </w:r>
              <w:r>
                <w:rPr>
                  <w:i/>
                  <w:iCs/>
                  <w:noProof/>
                  <w:lang w:val="en-ZA"/>
                </w:rPr>
                <w:t xml:space="preserve">Energy Consumption and CO2 Emmisions Database for the Western Cape. </w:t>
              </w:r>
              <w:r>
                <w:rPr>
                  <w:noProof/>
                  <w:lang w:val="en-ZA"/>
                </w:rPr>
                <w:t xml:space="preserve">[Online] </w:t>
              </w:r>
              <w:r>
                <w:rPr>
                  <w:noProof/>
                  <w:lang w:val="en-ZA"/>
                </w:rPr>
                <w:br/>
                <w:t xml:space="preserve">Available at: </w:t>
              </w:r>
              <w:r>
                <w:rPr>
                  <w:noProof/>
                  <w:u w:val="single"/>
                  <w:lang w:val="en-ZA"/>
                </w:rPr>
                <w:t>http://eadp.westerncape.gov.za/content/western-cape-energy-consumption-and-co2e-emissions-database-reports-2012</w:t>
              </w:r>
              <w:r>
                <w:rPr>
                  <w:noProof/>
                  <w:lang w:val="en-ZA"/>
                </w:rPr>
                <w:br/>
                <w:t>[Accessed 13 November 2013].</w:t>
              </w:r>
            </w:p>
            <w:p w14:paraId="4B254653" w14:textId="77777777" w:rsidR="00F561C4" w:rsidRDefault="00F561C4" w:rsidP="00F561C4">
              <w:pPr>
                <w:pStyle w:val="Bibliography"/>
                <w:rPr>
                  <w:noProof/>
                  <w:lang w:val="en-ZA"/>
                </w:rPr>
              </w:pPr>
              <w:r>
                <w:rPr>
                  <w:noProof/>
                  <w:lang w:val="en-ZA"/>
                </w:rPr>
                <w:lastRenderedPageBreak/>
                <w:t xml:space="preserve">Development Bank of Southern Africa, 2008. </w:t>
              </w:r>
              <w:r>
                <w:rPr>
                  <w:i/>
                  <w:iCs/>
                  <w:noProof/>
                  <w:lang w:val="en-ZA"/>
                </w:rPr>
                <w:t xml:space="preserve">Social Accounting Matrices (SAMs). </w:t>
              </w:r>
              <w:r>
                <w:rPr>
                  <w:noProof/>
                  <w:lang w:val="en-ZA"/>
                </w:rPr>
                <w:t xml:space="preserve">[Online] </w:t>
              </w:r>
              <w:r>
                <w:rPr>
                  <w:noProof/>
                  <w:lang w:val="en-ZA"/>
                </w:rPr>
                <w:br/>
                <w:t xml:space="preserve">Available at: </w:t>
              </w:r>
              <w:r>
                <w:rPr>
                  <w:noProof/>
                  <w:u w:val="single"/>
                  <w:lang w:val="en-ZA"/>
                </w:rPr>
                <w:t>http://www.dbsa.org/EN/DBSA-Operations/Proj/Tools/Pages/SAMS.aspx</w:t>
              </w:r>
              <w:r>
                <w:rPr>
                  <w:noProof/>
                  <w:lang w:val="en-ZA"/>
                </w:rPr>
                <w:br/>
                <w:t>[Accessed 26 June 2014].</w:t>
              </w:r>
            </w:p>
            <w:p w14:paraId="7007C686" w14:textId="77777777" w:rsidR="00F561C4" w:rsidRDefault="00F561C4" w:rsidP="00F561C4">
              <w:pPr>
                <w:pStyle w:val="Bibliography"/>
                <w:rPr>
                  <w:noProof/>
                  <w:lang w:val="en-ZA"/>
                </w:rPr>
              </w:pPr>
              <w:r>
                <w:rPr>
                  <w:noProof/>
                  <w:lang w:val="en-ZA"/>
                </w:rPr>
                <w:t xml:space="preserve">Energy Research Centre, 2013. </w:t>
              </w:r>
              <w:r>
                <w:rPr>
                  <w:i/>
                  <w:iCs/>
                  <w:noProof/>
                  <w:lang w:val="en-ZA"/>
                </w:rPr>
                <w:t xml:space="preserve">SATIM Methodology v2.1. </w:t>
              </w:r>
              <w:r>
                <w:rPr>
                  <w:noProof/>
                  <w:lang w:val="en-ZA"/>
                </w:rPr>
                <w:t xml:space="preserve">[Online] </w:t>
              </w:r>
              <w:r>
                <w:rPr>
                  <w:noProof/>
                  <w:lang w:val="en-ZA"/>
                </w:rPr>
                <w:br/>
                <w:t xml:space="preserve">Available at: </w:t>
              </w:r>
              <w:r>
                <w:rPr>
                  <w:noProof/>
                  <w:u w:val="single"/>
                  <w:lang w:val="en-ZA"/>
                </w:rPr>
                <w:t>http://www.erc.uct.ac.za/Research/esystems-group-satim.htm</w:t>
              </w:r>
              <w:r>
                <w:rPr>
                  <w:noProof/>
                  <w:lang w:val="en-ZA"/>
                </w:rPr>
                <w:br/>
                <w:t>[Accessed 19 August 2014].</w:t>
              </w:r>
            </w:p>
            <w:p w14:paraId="755803DA" w14:textId="77777777" w:rsidR="00F561C4" w:rsidRDefault="00F561C4" w:rsidP="00F561C4">
              <w:pPr>
                <w:pStyle w:val="Bibliography"/>
                <w:rPr>
                  <w:noProof/>
                  <w:lang w:val="en-ZA"/>
                </w:rPr>
              </w:pPr>
              <w:r>
                <w:rPr>
                  <w:noProof/>
                  <w:lang w:val="en-ZA"/>
                </w:rPr>
                <w:t xml:space="preserve">Eora MRIO Database, 2014. </w:t>
              </w:r>
              <w:r>
                <w:rPr>
                  <w:i/>
                  <w:iCs/>
                  <w:noProof/>
                  <w:lang w:val="en-ZA"/>
                </w:rPr>
                <w:t xml:space="preserve">South Africa Satellite Indicators. </w:t>
              </w:r>
              <w:r>
                <w:rPr>
                  <w:noProof/>
                  <w:lang w:val="en-ZA"/>
                </w:rPr>
                <w:t xml:space="preserve">[Online] </w:t>
              </w:r>
              <w:r>
                <w:rPr>
                  <w:noProof/>
                  <w:lang w:val="en-ZA"/>
                </w:rPr>
                <w:br/>
                <w:t xml:space="preserve">Available at: </w:t>
              </w:r>
              <w:r>
                <w:rPr>
                  <w:noProof/>
                  <w:u w:val="single"/>
                  <w:lang w:val="en-ZA"/>
                </w:rPr>
                <w:t>http://worldmrio.com/</w:t>
              </w:r>
              <w:r>
                <w:rPr>
                  <w:noProof/>
                  <w:lang w:val="en-ZA"/>
                </w:rPr>
                <w:br/>
                <w:t>[Accessed 16 October 2014].</w:t>
              </w:r>
            </w:p>
            <w:p w14:paraId="4C98C817" w14:textId="77777777" w:rsidR="00F561C4" w:rsidRDefault="00F561C4" w:rsidP="00F561C4">
              <w:pPr>
                <w:pStyle w:val="Bibliography"/>
                <w:rPr>
                  <w:noProof/>
                  <w:lang w:val="en-ZA"/>
                </w:rPr>
              </w:pPr>
              <w:r>
                <w:rPr>
                  <w:noProof/>
                  <w:lang w:val="en-ZA"/>
                </w:rPr>
                <w:t xml:space="preserve">Epp, B. &amp; Oropeza, M., 2017. </w:t>
              </w:r>
              <w:r>
                <w:rPr>
                  <w:i/>
                  <w:iCs/>
                  <w:noProof/>
                  <w:lang w:val="en-ZA"/>
                </w:rPr>
                <w:t xml:space="preserve">Solar Heat for Industry, </w:t>
              </w:r>
              <w:r>
                <w:rPr>
                  <w:noProof/>
                  <w:lang w:val="en-ZA"/>
                </w:rPr>
                <w:t>s.l.: German Solar Association BSW-Solar.</w:t>
              </w:r>
            </w:p>
            <w:p w14:paraId="1C410AFA" w14:textId="77777777" w:rsidR="00F561C4" w:rsidRDefault="00F561C4" w:rsidP="00F561C4">
              <w:pPr>
                <w:pStyle w:val="Bibliography"/>
                <w:rPr>
                  <w:noProof/>
                  <w:lang w:val="en-ZA"/>
                </w:rPr>
              </w:pPr>
              <w:r>
                <w:rPr>
                  <w:noProof/>
                  <w:lang w:val="en-ZA"/>
                </w:rPr>
                <w:t xml:space="preserve">GreenCape, 2014. </w:t>
              </w:r>
              <w:r>
                <w:rPr>
                  <w:i/>
                  <w:iCs/>
                  <w:noProof/>
                  <w:lang w:val="en-ZA"/>
                </w:rPr>
                <w:t xml:space="preserve">Market Intelligence Report: Renewable Energy 2014, </w:t>
              </w:r>
              <w:r>
                <w:rPr>
                  <w:noProof/>
                  <w:lang w:val="en-ZA"/>
                </w:rPr>
                <w:t>Cape Town: GreenCape.</w:t>
              </w:r>
            </w:p>
            <w:p w14:paraId="064ECC86" w14:textId="77777777" w:rsidR="00F561C4" w:rsidRDefault="00F561C4" w:rsidP="00F561C4">
              <w:pPr>
                <w:pStyle w:val="Bibliography"/>
                <w:rPr>
                  <w:noProof/>
                  <w:lang w:val="en-ZA"/>
                </w:rPr>
              </w:pPr>
              <w:r>
                <w:rPr>
                  <w:noProof/>
                  <w:lang w:val="en-ZA"/>
                </w:rPr>
                <w:t xml:space="preserve">GreenCape, forthcoming. </w:t>
              </w:r>
              <w:r>
                <w:rPr>
                  <w:i/>
                  <w:iCs/>
                  <w:noProof/>
                  <w:lang w:val="en-ZA"/>
                </w:rPr>
                <w:t xml:space="preserve">The business case for biogas, </w:t>
              </w:r>
              <w:r>
                <w:rPr>
                  <w:noProof/>
                  <w:lang w:val="en-ZA"/>
                </w:rPr>
                <w:t>Cape Town, South Africa: GreenCape.</w:t>
              </w:r>
            </w:p>
            <w:p w14:paraId="1808F0E5" w14:textId="77777777" w:rsidR="00F561C4" w:rsidRDefault="00F561C4" w:rsidP="00F561C4">
              <w:pPr>
                <w:pStyle w:val="Bibliography"/>
                <w:rPr>
                  <w:noProof/>
                  <w:lang w:val="en-ZA"/>
                </w:rPr>
              </w:pPr>
              <w:r>
                <w:rPr>
                  <w:noProof/>
                  <w:lang w:val="en-ZA"/>
                </w:rPr>
                <w:t xml:space="preserve">Hertzog, H., 2012. </w:t>
              </w:r>
              <w:r>
                <w:rPr>
                  <w:i/>
                  <w:iCs/>
                  <w:noProof/>
                  <w:lang w:val="en-ZA"/>
                </w:rPr>
                <w:t xml:space="preserve">A Technical Motivation for: Component Testing for Solar Water Heating. </w:t>
              </w:r>
              <w:r>
                <w:rPr>
                  <w:noProof/>
                  <w:lang w:val="en-ZA"/>
                </w:rPr>
                <w:t xml:space="preserve">[Online] </w:t>
              </w:r>
              <w:r>
                <w:rPr>
                  <w:noProof/>
                  <w:lang w:val="en-ZA"/>
                </w:rPr>
                <w:br/>
                <w:t xml:space="preserve">Available at: </w:t>
              </w:r>
              <w:r>
                <w:rPr>
                  <w:noProof/>
                  <w:u w:val="single"/>
                  <w:lang w:val="en-ZA"/>
                </w:rPr>
                <w:t>http://greencape.co.za/assets/Uploads/energy-efficiency/Component-testing-for-SWH-120912-1.pdf</w:t>
              </w:r>
              <w:r>
                <w:rPr>
                  <w:noProof/>
                  <w:lang w:val="en-ZA"/>
                </w:rPr>
                <w:br/>
                <w:t>[Accessed 8 February 2016].</w:t>
              </w:r>
            </w:p>
            <w:p w14:paraId="2A0E4E38" w14:textId="77777777" w:rsidR="00F561C4" w:rsidRDefault="00F561C4" w:rsidP="00F561C4">
              <w:pPr>
                <w:pStyle w:val="Bibliography"/>
                <w:rPr>
                  <w:noProof/>
                  <w:lang w:val="en-ZA"/>
                </w:rPr>
              </w:pPr>
              <w:r>
                <w:rPr>
                  <w:noProof/>
                  <w:lang w:val="en-ZA"/>
                </w:rPr>
                <w:t xml:space="preserve">Janse van Vuuren, P., 2016. </w:t>
              </w:r>
              <w:r>
                <w:rPr>
                  <w:i/>
                  <w:iCs/>
                  <w:noProof/>
                  <w:lang w:val="en-ZA"/>
                </w:rPr>
                <w:t xml:space="preserve">The business case for solar PV on packhouses, </w:t>
              </w:r>
              <w:r>
                <w:rPr>
                  <w:noProof/>
                  <w:lang w:val="en-ZA"/>
                </w:rPr>
                <w:t>Cape Town: GreenCape.</w:t>
              </w:r>
            </w:p>
            <w:p w14:paraId="01DB89B2" w14:textId="77777777" w:rsidR="00F561C4" w:rsidRDefault="00F561C4" w:rsidP="00F561C4">
              <w:pPr>
                <w:pStyle w:val="Bibliography"/>
                <w:rPr>
                  <w:noProof/>
                  <w:lang w:val="en-ZA"/>
                </w:rPr>
              </w:pPr>
              <w:r>
                <w:rPr>
                  <w:noProof/>
                  <w:lang w:val="en-ZA"/>
                </w:rPr>
                <w:t xml:space="preserve">Janse van Vuuren, P. F., 2015a. </w:t>
              </w:r>
              <w:r>
                <w:rPr>
                  <w:i/>
                  <w:iCs/>
                  <w:noProof/>
                  <w:lang w:val="en-ZA"/>
                </w:rPr>
                <w:t xml:space="preserve">Regional Resource Flow Project – Social Accounting Matrix Analysis, </w:t>
              </w:r>
              <w:r>
                <w:rPr>
                  <w:noProof/>
                  <w:lang w:val="en-ZA"/>
                </w:rPr>
                <w:t>Cape Town: GreenCape.</w:t>
              </w:r>
            </w:p>
            <w:p w14:paraId="5E3E32DA" w14:textId="77777777" w:rsidR="00F561C4" w:rsidRDefault="00F561C4" w:rsidP="00F561C4">
              <w:pPr>
                <w:pStyle w:val="Bibliography"/>
                <w:rPr>
                  <w:noProof/>
                  <w:lang w:val="en-ZA"/>
                </w:rPr>
              </w:pPr>
              <w:r>
                <w:rPr>
                  <w:noProof/>
                  <w:lang w:val="en-ZA"/>
                </w:rPr>
                <w:t xml:space="preserve">Janse van Vuuren, P. F., 2015b. </w:t>
              </w:r>
              <w:r>
                <w:rPr>
                  <w:i/>
                  <w:iCs/>
                  <w:noProof/>
                  <w:lang w:val="en-ZA"/>
                </w:rPr>
                <w:t xml:space="preserve">Wine Industry Analysis Using Life Cycle Thinking, </w:t>
              </w:r>
              <w:r>
                <w:rPr>
                  <w:noProof/>
                  <w:lang w:val="en-ZA"/>
                </w:rPr>
                <w:t>Cape Town: GreenCape.</w:t>
              </w:r>
            </w:p>
            <w:p w14:paraId="1331B017" w14:textId="77777777" w:rsidR="00F561C4" w:rsidRDefault="00F561C4" w:rsidP="00F561C4">
              <w:pPr>
                <w:pStyle w:val="Bibliography"/>
                <w:rPr>
                  <w:noProof/>
                  <w:lang w:val="en-ZA"/>
                </w:rPr>
              </w:pPr>
              <w:r>
                <w:rPr>
                  <w:noProof/>
                  <w:lang w:val="en-ZA"/>
                </w:rPr>
                <w:t xml:space="preserve">Janse van Vuuren, P. F., 2015c. </w:t>
              </w:r>
              <w:r>
                <w:rPr>
                  <w:i/>
                  <w:iCs/>
                  <w:noProof/>
                  <w:lang w:val="en-ZA"/>
                </w:rPr>
                <w:t xml:space="preserve">RRFM - Fruit sector report, </w:t>
              </w:r>
              <w:r>
                <w:rPr>
                  <w:noProof/>
                  <w:lang w:val="en-ZA"/>
                </w:rPr>
                <w:t>2015: GreenCape.</w:t>
              </w:r>
            </w:p>
            <w:p w14:paraId="743D1322" w14:textId="77777777" w:rsidR="00F561C4" w:rsidRDefault="00F561C4" w:rsidP="00F561C4">
              <w:pPr>
                <w:pStyle w:val="Bibliography"/>
                <w:rPr>
                  <w:noProof/>
                  <w:lang w:val="en-ZA"/>
                </w:rPr>
              </w:pPr>
              <w:r>
                <w:rPr>
                  <w:noProof/>
                  <w:lang w:val="en-ZA"/>
                </w:rPr>
                <w:t xml:space="preserve">Janse van Vuuren, P. F. et al., Forthcoming 2017. </w:t>
              </w:r>
              <w:r>
                <w:rPr>
                  <w:i/>
                  <w:iCs/>
                  <w:noProof/>
                  <w:lang w:val="en-ZA"/>
                </w:rPr>
                <w:t xml:space="preserve">Industrial scale solar heat in South Africa: Opportunities in agri-processing and textiles, </w:t>
              </w:r>
              <w:r>
                <w:rPr>
                  <w:noProof/>
                  <w:lang w:val="en-ZA"/>
                </w:rPr>
                <w:t>Cape Town: World Wildlife Fund.</w:t>
              </w:r>
            </w:p>
            <w:p w14:paraId="6613E2B4" w14:textId="77777777" w:rsidR="00F561C4" w:rsidRDefault="00F561C4" w:rsidP="00F561C4">
              <w:pPr>
                <w:pStyle w:val="Bibliography"/>
                <w:rPr>
                  <w:noProof/>
                  <w:lang w:val="en-ZA"/>
                </w:rPr>
              </w:pPr>
              <w:r>
                <w:rPr>
                  <w:noProof/>
                  <w:lang w:val="en-ZA"/>
                </w:rPr>
                <w:t xml:space="preserve">Janse van Vuuren, P. F. &amp; Jezile, A. A., 2017. Business case for solar heating in agriprocessing. </w:t>
              </w:r>
              <w:r>
                <w:rPr>
                  <w:i/>
                  <w:iCs/>
                  <w:noProof/>
                  <w:lang w:val="en-ZA"/>
                </w:rPr>
                <w:t xml:space="preserve">Renewable Energy Focus. ESI-Africa, </w:t>
              </w:r>
              <w:r>
                <w:rPr>
                  <w:noProof/>
                  <w:lang w:val="en-ZA"/>
                </w:rPr>
                <w:t>pp. 10-12.</w:t>
              </w:r>
            </w:p>
            <w:p w14:paraId="23ED0E33" w14:textId="77777777" w:rsidR="00F561C4" w:rsidRDefault="00F561C4" w:rsidP="00F561C4">
              <w:pPr>
                <w:pStyle w:val="Bibliography"/>
                <w:rPr>
                  <w:noProof/>
                  <w:lang w:val="en-ZA"/>
                </w:rPr>
              </w:pPr>
              <w:r>
                <w:rPr>
                  <w:noProof/>
                  <w:lang w:val="en-ZA"/>
                </w:rPr>
                <w:t xml:space="preserve">Joubert, E., Hess, S. &amp; Niekerk, J. V., 2016. Large-scale solar water heating in South Africa: Status, barriers and recommendations. </w:t>
              </w:r>
              <w:r>
                <w:rPr>
                  <w:i/>
                  <w:iCs/>
                  <w:noProof/>
                  <w:lang w:val="en-ZA"/>
                </w:rPr>
                <w:t xml:space="preserve">Renewable Energy, </w:t>
              </w:r>
              <w:r>
                <w:rPr>
                  <w:noProof/>
                  <w:lang w:val="en-ZA"/>
                </w:rPr>
                <w:t>Issue 97, pp. 809-822.</w:t>
              </w:r>
            </w:p>
            <w:p w14:paraId="58468933" w14:textId="77777777" w:rsidR="00F561C4" w:rsidRDefault="00F561C4" w:rsidP="00F561C4">
              <w:pPr>
                <w:pStyle w:val="Bibliography"/>
                <w:rPr>
                  <w:noProof/>
                  <w:lang w:val="en-ZA"/>
                </w:rPr>
              </w:pPr>
              <w:r>
                <w:rPr>
                  <w:noProof/>
                  <w:lang w:val="en-ZA"/>
                </w:rPr>
                <w:t xml:space="preserve">Joubert, E. &amp; Van Niekerk, J., 2015. Industrial Solar Process Heat Yield and Feasibility. </w:t>
              </w:r>
              <w:r>
                <w:rPr>
                  <w:i/>
                  <w:iCs/>
                  <w:noProof/>
                  <w:lang w:val="en-ZA"/>
                </w:rPr>
                <w:t xml:space="preserve">Third Southern African Solar Energy Conference, </w:t>
              </w:r>
              <w:r>
                <w:rPr>
                  <w:noProof/>
                  <w:lang w:val="en-ZA"/>
                </w:rPr>
                <w:t>Volume 3, pp. 112-117.</w:t>
              </w:r>
            </w:p>
            <w:p w14:paraId="250A5F18" w14:textId="77777777" w:rsidR="00F561C4" w:rsidRDefault="00F561C4" w:rsidP="00F561C4">
              <w:pPr>
                <w:pStyle w:val="Bibliography"/>
                <w:rPr>
                  <w:noProof/>
                  <w:lang w:val="en-ZA"/>
                </w:rPr>
              </w:pPr>
              <w:r>
                <w:rPr>
                  <w:noProof/>
                  <w:lang w:val="en-ZA"/>
                </w:rPr>
                <w:t xml:space="preserve">Kuschke, I. &amp; Geyer, J., 2016. </w:t>
              </w:r>
              <w:r>
                <w:rPr>
                  <w:i/>
                  <w:iCs/>
                  <w:noProof/>
                  <w:lang w:val="en-ZA"/>
                </w:rPr>
                <w:t xml:space="preserve">Agriculture: 2016 Market Intelligence Report, </w:t>
              </w:r>
              <w:r>
                <w:rPr>
                  <w:noProof/>
                  <w:lang w:val="en-ZA"/>
                </w:rPr>
                <w:t>Cape Town: GreenCape.</w:t>
              </w:r>
            </w:p>
            <w:p w14:paraId="19EECEF9" w14:textId="77777777" w:rsidR="00F561C4" w:rsidRDefault="00F561C4" w:rsidP="00F561C4">
              <w:pPr>
                <w:pStyle w:val="Bibliography"/>
                <w:rPr>
                  <w:noProof/>
                  <w:lang w:val="en-ZA"/>
                </w:rPr>
              </w:pPr>
              <w:r>
                <w:rPr>
                  <w:noProof/>
                  <w:lang w:val="en-ZA"/>
                </w:rPr>
                <w:t xml:space="preserve">Kushke, I. &amp; Jordaan, J., 2017. </w:t>
              </w:r>
              <w:r>
                <w:rPr>
                  <w:i/>
                  <w:iCs/>
                  <w:noProof/>
                  <w:lang w:val="en-ZA"/>
                </w:rPr>
                <w:t xml:space="preserve">Agriculture: 2017 Market Intelligence Report. </w:t>
              </w:r>
              <w:r>
                <w:rPr>
                  <w:noProof/>
                  <w:lang w:val="en-ZA"/>
                </w:rPr>
                <w:t xml:space="preserve">[Online] </w:t>
              </w:r>
              <w:r>
                <w:rPr>
                  <w:noProof/>
                  <w:lang w:val="en-ZA"/>
                </w:rPr>
                <w:br/>
                <w:t xml:space="preserve">Available at: </w:t>
              </w:r>
              <w:r>
                <w:rPr>
                  <w:noProof/>
                  <w:u w:val="single"/>
                  <w:lang w:val="en-ZA"/>
                </w:rPr>
                <w:t>http://www.greencape.co.za/assets/Uploads/GreenCape-Agri-MIR-2017-electronic-FINAL-v1.pdf</w:t>
              </w:r>
              <w:r>
                <w:rPr>
                  <w:noProof/>
                  <w:lang w:val="en-ZA"/>
                </w:rPr>
                <w:br/>
                <w:t>[Accessed 30 May 2017].</w:t>
              </w:r>
            </w:p>
            <w:p w14:paraId="7986E338" w14:textId="77777777" w:rsidR="00F561C4" w:rsidRDefault="00F561C4" w:rsidP="00F561C4">
              <w:pPr>
                <w:pStyle w:val="Bibliography"/>
                <w:rPr>
                  <w:noProof/>
                  <w:lang w:val="en-ZA"/>
                </w:rPr>
              </w:pPr>
              <w:r>
                <w:rPr>
                  <w:noProof/>
                  <w:lang w:val="en-ZA"/>
                </w:rPr>
                <w:t xml:space="preserve">Lampreia, J., 2014. </w:t>
              </w:r>
              <w:r>
                <w:rPr>
                  <w:i/>
                  <w:iCs/>
                  <w:noProof/>
                  <w:lang w:val="en-ZA"/>
                </w:rPr>
                <w:t xml:space="preserve">Industrial renewable heat. </w:t>
              </w:r>
              <w:r>
                <w:rPr>
                  <w:noProof/>
                  <w:lang w:val="en-ZA"/>
                </w:rPr>
                <w:t xml:space="preserve">[Online] </w:t>
              </w:r>
              <w:r>
                <w:rPr>
                  <w:noProof/>
                  <w:lang w:val="en-ZA"/>
                </w:rPr>
                <w:br/>
                <w:t xml:space="preserve">Available at: </w:t>
              </w:r>
              <w:r>
                <w:rPr>
                  <w:noProof/>
                  <w:u w:val="single"/>
                  <w:lang w:val="en-ZA"/>
                </w:rPr>
                <w:t>https://www.carbontrust.com/news/2014/05/industrial-renewable-heat/</w:t>
              </w:r>
              <w:r>
                <w:rPr>
                  <w:noProof/>
                  <w:lang w:val="en-ZA"/>
                </w:rPr>
                <w:br/>
                <w:t>[Accessed 3 February 2016].</w:t>
              </w:r>
            </w:p>
            <w:p w14:paraId="46C7E776" w14:textId="77777777" w:rsidR="00F561C4" w:rsidRDefault="00F561C4" w:rsidP="00F561C4">
              <w:pPr>
                <w:pStyle w:val="Bibliography"/>
                <w:rPr>
                  <w:noProof/>
                  <w:lang w:val="en-ZA"/>
                </w:rPr>
              </w:pPr>
              <w:r>
                <w:rPr>
                  <w:noProof/>
                  <w:lang w:val="en-ZA"/>
                </w:rPr>
                <w:t xml:space="preserve">Pineo, C., 2015a. </w:t>
              </w:r>
              <w:r>
                <w:rPr>
                  <w:i/>
                  <w:iCs/>
                  <w:noProof/>
                  <w:lang w:val="en-ZA"/>
                </w:rPr>
                <w:t xml:space="preserve">Regional Resource Flow Model: Grain Sector Report, </w:t>
              </w:r>
              <w:r>
                <w:rPr>
                  <w:noProof/>
                  <w:lang w:val="en-ZA"/>
                </w:rPr>
                <w:t>Cape Town: GreenCape.</w:t>
              </w:r>
            </w:p>
            <w:p w14:paraId="7E07671D" w14:textId="77777777" w:rsidR="00F561C4" w:rsidRDefault="00F561C4" w:rsidP="00F561C4">
              <w:pPr>
                <w:pStyle w:val="Bibliography"/>
                <w:rPr>
                  <w:noProof/>
                  <w:lang w:val="en-ZA"/>
                </w:rPr>
              </w:pPr>
              <w:r>
                <w:rPr>
                  <w:noProof/>
                  <w:lang w:val="en-ZA"/>
                </w:rPr>
                <w:lastRenderedPageBreak/>
                <w:t xml:space="preserve">Pineo, C., 2015b. </w:t>
              </w:r>
              <w:r>
                <w:rPr>
                  <w:i/>
                  <w:iCs/>
                  <w:noProof/>
                  <w:lang w:val="en-ZA"/>
                </w:rPr>
                <w:t xml:space="preserve">Regional Resource Flow Model: Livestock and Game Sector Report, </w:t>
              </w:r>
              <w:r>
                <w:rPr>
                  <w:noProof/>
                  <w:lang w:val="en-ZA"/>
                </w:rPr>
                <w:t>Cape Town: GreenCape.</w:t>
              </w:r>
            </w:p>
            <w:p w14:paraId="7D0BCE26" w14:textId="77777777" w:rsidR="00F561C4" w:rsidRDefault="00F561C4" w:rsidP="00F561C4">
              <w:pPr>
                <w:pStyle w:val="Bibliography"/>
                <w:rPr>
                  <w:noProof/>
                  <w:lang w:val="en-ZA"/>
                </w:rPr>
              </w:pPr>
              <w:r>
                <w:rPr>
                  <w:noProof/>
                  <w:lang w:val="en-ZA"/>
                </w:rPr>
                <w:t xml:space="preserve">Pineo, C., Janse van Vuuren, P., Basson, L. &amp; Petrie, J., 2015. </w:t>
              </w:r>
              <w:r>
                <w:rPr>
                  <w:i/>
                  <w:iCs/>
                  <w:noProof/>
                  <w:lang w:val="en-ZA"/>
                </w:rPr>
                <w:t xml:space="preserve">Regional Resource Flow Model Project 2014/2015: Synthesis Report, </w:t>
              </w:r>
              <w:r>
                <w:rPr>
                  <w:noProof/>
                  <w:lang w:val="en-ZA"/>
                </w:rPr>
                <w:t>available on request: GreenCape: Report to Funder.</w:t>
              </w:r>
            </w:p>
            <w:p w14:paraId="48F08981" w14:textId="77777777" w:rsidR="00F561C4" w:rsidRDefault="00F561C4" w:rsidP="00F561C4">
              <w:pPr>
                <w:pStyle w:val="Bibliography"/>
                <w:rPr>
                  <w:noProof/>
                  <w:lang w:val="en-ZA"/>
                </w:rPr>
              </w:pPr>
              <w:r>
                <w:rPr>
                  <w:noProof/>
                  <w:lang w:val="en-ZA"/>
                </w:rPr>
                <w:t xml:space="preserve">Rugani, B., Vázquez-Rowe, I., Benedetto, G. &amp; Benetto, E., 2013. A comprehensive review of carbon footprint analysis as an extended environmental indicator in the wine sector. </w:t>
              </w:r>
              <w:r>
                <w:rPr>
                  <w:i/>
                  <w:iCs/>
                  <w:noProof/>
                  <w:lang w:val="en-ZA"/>
                </w:rPr>
                <w:t xml:space="preserve">Journal of Cleaner Production, </w:t>
              </w:r>
              <w:r>
                <w:rPr>
                  <w:noProof/>
                  <w:lang w:val="en-ZA"/>
                </w:rPr>
                <w:t>Volume 54, pp. 61-77.</w:t>
              </w:r>
            </w:p>
            <w:p w14:paraId="4ED803E3" w14:textId="77777777" w:rsidR="00F561C4" w:rsidRDefault="00F561C4" w:rsidP="00F561C4">
              <w:pPr>
                <w:pStyle w:val="Bibliography"/>
                <w:rPr>
                  <w:noProof/>
                  <w:lang w:val="en-ZA"/>
                </w:rPr>
              </w:pPr>
              <w:r>
                <w:rPr>
                  <w:noProof/>
                  <w:lang w:val="en-ZA"/>
                </w:rPr>
                <w:t>SAWIS, 2014. South African Wine Industry Statistics. Issue 38.</w:t>
              </w:r>
            </w:p>
            <w:p w14:paraId="5019F621" w14:textId="77777777" w:rsidR="00F561C4" w:rsidRDefault="00F561C4" w:rsidP="00F561C4">
              <w:pPr>
                <w:pStyle w:val="Bibliography"/>
                <w:rPr>
                  <w:noProof/>
                  <w:lang w:val="en-ZA"/>
                </w:rPr>
              </w:pPr>
              <w:r>
                <w:rPr>
                  <w:noProof/>
                  <w:lang w:val="en-ZA"/>
                </w:rPr>
                <w:t xml:space="preserve">SOLTRAIN, 2016. </w:t>
              </w:r>
              <w:r>
                <w:rPr>
                  <w:i/>
                  <w:iCs/>
                  <w:noProof/>
                  <w:lang w:val="en-ZA"/>
                </w:rPr>
                <w:t xml:space="preserve">SOLTRAIN - Southern African Solar Thermal Training &amp; Demonstration Initiative. </w:t>
              </w:r>
              <w:r>
                <w:rPr>
                  <w:noProof/>
                  <w:lang w:val="en-ZA"/>
                </w:rPr>
                <w:t xml:space="preserve">[Online] </w:t>
              </w:r>
              <w:r>
                <w:rPr>
                  <w:noProof/>
                  <w:lang w:val="en-ZA"/>
                </w:rPr>
                <w:br/>
                <w:t xml:space="preserve">Available at: </w:t>
              </w:r>
              <w:r>
                <w:rPr>
                  <w:noProof/>
                  <w:u w:val="single"/>
                  <w:lang w:val="en-ZA"/>
                </w:rPr>
                <w:t>http://soltrain.co.za/</w:t>
              </w:r>
              <w:r>
                <w:rPr>
                  <w:noProof/>
                  <w:lang w:val="en-ZA"/>
                </w:rPr>
                <w:br/>
                <w:t>[Accessed 29 May 2017].</w:t>
              </w:r>
            </w:p>
            <w:p w14:paraId="0F042197" w14:textId="77777777" w:rsidR="00F561C4" w:rsidRDefault="00F561C4" w:rsidP="00F561C4">
              <w:pPr>
                <w:pStyle w:val="Bibliography"/>
                <w:rPr>
                  <w:noProof/>
                  <w:lang w:val="en-ZA"/>
                </w:rPr>
              </w:pPr>
              <w:r>
                <w:rPr>
                  <w:noProof/>
                  <w:lang w:val="en-ZA"/>
                </w:rPr>
                <w:t xml:space="preserve">Steinfeld, H. et al., 2006. </w:t>
              </w:r>
              <w:r>
                <w:rPr>
                  <w:i/>
                  <w:iCs/>
                  <w:noProof/>
                  <w:lang w:val="en-ZA"/>
                </w:rPr>
                <w:t xml:space="preserve">Livestock's long shadow: environmental issues and options. </w:t>
              </w:r>
              <w:r>
                <w:rPr>
                  <w:noProof/>
                  <w:lang w:val="en-ZA"/>
                </w:rPr>
                <w:t xml:space="preserve">[Online] </w:t>
              </w:r>
              <w:r>
                <w:rPr>
                  <w:noProof/>
                  <w:lang w:val="en-ZA"/>
                </w:rPr>
                <w:br/>
                <w:t xml:space="preserve">Available at: </w:t>
              </w:r>
              <w:r>
                <w:rPr>
                  <w:noProof/>
                  <w:u w:val="single"/>
                  <w:lang w:val="en-ZA"/>
                </w:rPr>
                <w:t>ftp://ftp.fao.org/docrep/fao/010/A0701E/A0701E00.pdf</w:t>
              </w:r>
              <w:r>
                <w:rPr>
                  <w:noProof/>
                  <w:lang w:val="en-ZA"/>
                </w:rPr>
                <w:br/>
                <w:t>[Accessed 20 February 2014].</w:t>
              </w:r>
            </w:p>
            <w:p w14:paraId="2C8949EA" w14:textId="77777777" w:rsidR="00F561C4" w:rsidRDefault="00F561C4" w:rsidP="00F561C4">
              <w:pPr>
                <w:pStyle w:val="Bibliography"/>
                <w:rPr>
                  <w:noProof/>
                  <w:lang w:val="en-ZA"/>
                </w:rPr>
              </w:pPr>
              <w:r>
                <w:rPr>
                  <w:noProof/>
                  <w:lang w:val="en-ZA"/>
                </w:rPr>
                <w:t xml:space="preserve">van Niekerk, P., 2014. Level Playing Fields? The International Wine Market. </w:t>
              </w:r>
              <w:r>
                <w:rPr>
                  <w:i/>
                  <w:iCs/>
                  <w:noProof/>
                  <w:lang w:val="en-ZA"/>
                </w:rPr>
                <w:t xml:space="preserve">Wineland, </w:t>
              </w:r>
              <w:r>
                <w:rPr>
                  <w:noProof/>
                  <w:lang w:val="en-ZA"/>
                </w:rPr>
                <w:t>Volume November, p. 80.</w:t>
              </w:r>
            </w:p>
            <w:p w14:paraId="29E5685B" w14:textId="77777777" w:rsidR="00F561C4" w:rsidRDefault="00F561C4" w:rsidP="00F561C4">
              <w:pPr>
                <w:pStyle w:val="Bibliography"/>
                <w:rPr>
                  <w:noProof/>
                  <w:lang w:val="en-ZA"/>
                </w:rPr>
              </w:pPr>
              <w:r>
                <w:rPr>
                  <w:noProof/>
                  <w:lang w:val="en-ZA"/>
                </w:rPr>
                <w:t xml:space="preserve">Wagner, N., 2016. (Solar) Light at the end of the tunnel?. </w:t>
              </w:r>
              <w:r>
                <w:rPr>
                  <w:i/>
                  <w:iCs/>
                  <w:noProof/>
                  <w:lang w:val="en-ZA"/>
                </w:rPr>
                <w:t xml:space="preserve">Agriprobe, </w:t>
              </w:r>
              <w:r>
                <w:rPr>
                  <w:noProof/>
                  <w:lang w:val="en-ZA"/>
                </w:rPr>
                <w:t>13(2), pp. 38-39.</w:t>
              </w:r>
            </w:p>
            <w:p w14:paraId="60E1366F" w14:textId="77777777" w:rsidR="00F561C4" w:rsidRDefault="00F561C4" w:rsidP="00F561C4">
              <w:pPr>
                <w:pStyle w:val="Bibliography"/>
                <w:rPr>
                  <w:noProof/>
                  <w:lang w:val="en-ZA"/>
                </w:rPr>
              </w:pPr>
              <w:r>
                <w:rPr>
                  <w:noProof/>
                  <w:lang w:val="en-ZA"/>
                </w:rPr>
                <w:t xml:space="preserve">Western Cape Government Provincial Treasury, 2013. </w:t>
              </w:r>
              <w:r>
                <w:rPr>
                  <w:i/>
                  <w:iCs/>
                  <w:noProof/>
                  <w:lang w:val="en-ZA"/>
                </w:rPr>
                <w:t xml:space="preserve">Provincial Economic Review &amp; Outlook 2012 (PERO). </w:t>
              </w:r>
              <w:r>
                <w:rPr>
                  <w:noProof/>
                  <w:lang w:val="en-ZA"/>
                </w:rPr>
                <w:t>Cape Town: s.n.</w:t>
              </w:r>
            </w:p>
            <w:p w14:paraId="48FCC046" w14:textId="77777777" w:rsidR="0033288E" w:rsidRDefault="00F15CE0" w:rsidP="00F561C4">
              <w:pPr>
                <w:ind w:left="357" w:hanging="357"/>
                <w:jc w:val="left"/>
              </w:pPr>
              <w:r>
                <w:rPr>
                  <w:b/>
                  <w:bCs/>
                  <w:noProof/>
                </w:rPr>
                <w:fldChar w:fldCharType="end"/>
              </w:r>
            </w:p>
          </w:sdtContent>
        </w:sdt>
      </w:sdtContent>
    </w:sdt>
    <w:p w14:paraId="236911A7" w14:textId="77777777" w:rsidR="00B33AB5" w:rsidRDefault="00E929DB" w:rsidP="00F16545">
      <w:pPr>
        <w:widowControl w:val="0"/>
        <w:spacing w:before="160"/>
        <w:contextualSpacing/>
        <w:jc w:val="right"/>
      </w:pPr>
      <w:r>
        <w:rPr>
          <w:noProof/>
          <w:lang w:val="en-GB" w:eastAsia="en-GB" w:bidi="ar-SA"/>
        </w:rPr>
        <mc:AlternateContent>
          <mc:Choice Requires="wps">
            <w:drawing>
              <wp:anchor distT="0" distB="0" distL="114300" distR="114300" simplePos="0" relativeHeight="251661312" behindDoc="0" locked="0" layoutInCell="1" allowOverlap="1" wp14:anchorId="16A36B61" wp14:editId="165B2B74">
                <wp:simplePos x="0" y="0"/>
                <wp:positionH relativeFrom="column">
                  <wp:posOffset>-47625</wp:posOffset>
                </wp:positionH>
                <wp:positionV relativeFrom="paragraph">
                  <wp:posOffset>95250</wp:posOffset>
                </wp:positionV>
                <wp:extent cx="5756910" cy="2439670"/>
                <wp:effectExtent l="9525" t="9525" r="5715" b="825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2439670"/>
                        </a:xfrm>
                        <a:prstGeom prst="rect">
                          <a:avLst/>
                        </a:prstGeom>
                        <a:solidFill>
                          <a:srgbClr val="1B5068"/>
                        </a:solidFill>
                        <a:ln w="9525">
                          <a:solidFill>
                            <a:srgbClr val="1B5068"/>
                          </a:solidFill>
                          <a:miter lim="800000"/>
                          <a:headEnd/>
                          <a:tailEnd/>
                        </a:ln>
                      </wps:spPr>
                      <wps:txbx>
                        <w:txbxContent>
                          <w:p w14:paraId="7D3A4968" w14:textId="77777777" w:rsidR="00C411B5" w:rsidRPr="005B0121" w:rsidRDefault="00C411B5" w:rsidP="005B0121">
                            <w:pPr>
                              <w:pStyle w:val="NormalWeb"/>
                              <w:jc w:val="center"/>
                              <w:rPr>
                                <w:rFonts w:ascii="Calibri" w:hAnsi="Calibri" w:cs="Arial"/>
                                <w:b/>
                                <w:color w:val="FFFFFF" w:themeColor="background1"/>
                                <w:szCs w:val="22"/>
                              </w:rPr>
                            </w:pPr>
                            <w:r w:rsidRPr="005B0121">
                              <w:rPr>
                                <w:rFonts w:ascii="Calibri" w:hAnsi="Calibri"/>
                                <w:b/>
                                <w:bCs/>
                                <w:color w:val="FFFFFF" w:themeColor="background1"/>
                              </w:rPr>
                              <w:t xml:space="preserve">TIPS is a research </w:t>
                            </w:r>
                            <w:proofErr w:type="gramStart"/>
                            <w:r w:rsidRPr="00DB1B5C">
                              <w:rPr>
                                <w:rFonts w:ascii="Calibri" w:hAnsi="Calibri"/>
                                <w:b/>
                                <w:bCs/>
                                <w:color w:val="FFFFFF" w:themeColor="background1"/>
                                <w:lang w:val="en-GB"/>
                              </w:rPr>
                              <w:t>organisation</w:t>
                            </w:r>
                            <w:r w:rsidRPr="005B0121">
                              <w:rPr>
                                <w:rFonts w:ascii="Calibri" w:hAnsi="Calibri"/>
                                <w:b/>
                                <w:bCs/>
                                <w:color w:val="FFFFFF" w:themeColor="background1"/>
                              </w:rPr>
                              <w:t xml:space="preserve">  that</w:t>
                            </w:r>
                            <w:proofErr w:type="gramEnd"/>
                            <w:r w:rsidRPr="005B0121">
                              <w:rPr>
                                <w:rFonts w:ascii="Calibri" w:hAnsi="Calibri"/>
                                <w:b/>
                                <w:bCs/>
                                <w:color w:val="FFFFFF" w:themeColor="background1"/>
                              </w:rPr>
                              <w:t xml:space="preserve"> facilitates policy development and </w:t>
                            </w:r>
                            <w:r w:rsidRPr="005B0121">
                              <w:rPr>
                                <w:rFonts w:ascii="Calibri" w:hAnsi="Calibri"/>
                                <w:b/>
                                <w:bCs/>
                                <w:color w:val="FFFFFF" w:themeColor="background1"/>
                              </w:rPr>
                              <w:br/>
                              <w:t xml:space="preserve">dialogue across three  focus  areas: trade and industrial policy;  inequality  and </w:t>
                            </w:r>
                            <w:r w:rsidRPr="005B0121">
                              <w:rPr>
                                <w:rFonts w:ascii="Calibri" w:hAnsi="Calibri"/>
                                <w:b/>
                                <w:bCs/>
                                <w:color w:val="FFFFFF" w:themeColor="background1"/>
                              </w:rPr>
                              <w:br/>
                              <w:t>economic inclusion;</w:t>
                            </w:r>
                            <w:r>
                              <w:rPr>
                                <w:rFonts w:ascii="Calibri" w:hAnsi="Calibri"/>
                                <w:b/>
                                <w:bCs/>
                                <w:color w:val="FFFFFF" w:themeColor="background1"/>
                              </w:rPr>
                              <w:t xml:space="preserve"> </w:t>
                            </w:r>
                            <w:r w:rsidRPr="005B0121">
                              <w:rPr>
                                <w:rFonts w:ascii="Calibri" w:hAnsi="Calibri"/>
                                <w:b/>
                                <w:bCs/>
                                <w:color w:val="FFFFFF" w:themeColor="background1"/>
                              </w:rPr>
                              <w:t xml:space="preserve">and sustainable growth. </w:t>
                            </w:r>
                            <w:r w:rsidRPr="005B0121">
                              <w:rPr>
                                <w:rFonts w:ascii="Calibri" w:hAnsi="Calibri" w:cs="Arial"/>
                                <w:b/>
                                <w:color w:val="FFFFFF" w:themeColor="background1"/>
                                <w:szCs w:val="22"/>
                              </w:rPr>
                              <w:t xml:space="preserve">The Annual Forum is platform for researchers, policymakers and other stakeholders to present research and engage in dialogue on </w:t>
                            </w:r>
                            <w:r>
                              <w:rPr>
                                <w:rFonts w:ascii="Calibri" w:hAnsi="Calibri" w:cs="Arial"/>
                                <w:b/>
                                <w:color w:val="FFFFFF" w:themeColor="background1"/>
                                <w:szCs w:val="22"/>
                              </w:rPr>
                              <w:br/>
                            </w:r>
                            <w:r w:rsidRPr="005B0121">
                              <w:rPr>
                                <w:rFonts w:ascii="Calibri" w:hAnsi="Calibri" w:cs="Arial"/>
                                <w:b/>
                                <w:color w:val="FFFFFF" w:themeColor="background1"/>
                                <w:szCs w:val="22"/>
                              </w:rPr>
                              <w:t>policy-relevant issues. The Forums have overarching themes and have been running since 1997.</w:t>
                            </w:r>
                          </w:p>
                          <w:p w14:paraId="401F034E" w14:textId="77777777" w:rsidR="00C411B5" w:rsidRPr="005B0121" w:rsidRDefault="00C411B5" w:rsidP="005B0121">
                            <w:pPr>
                              <w:pStyle w:val="NormalWeb"/>
                              <w:jc w:val="center"/>
                              <w:rPr>
                                <w:rFonts w:ascii="Calibri" w:hAnsi="Calibri" w:cs="Arial"/>
                                <w:b/>
                                <w:color w:val="FFFFFF" w:themeColor="background1"/>
                                <w:szCs w:val="22"/>
                              </w:rPr>
                            </w:pPr>
                            <w:r w:rsidRPr="005B0121">
                              <w:rPr>
                                <w:rFonts w:ascii="Calibri" w:hAnsi="Calibri" w:cs="Arial"/>
                                <w:b/>
                                <w:color w:val="FFFFFF" w:themeColor="background1"/>
                                <w:szCs w:val="22"/>
                              </w:rPr>
                              <w:t>For details of past Forums and copies of research presented go to </w:t>
                            </w:r>
                            <w:hyperlink r:id="rId28" w:tgtFrame="_blank" w:history="1">
                              <w:r w:rsidRPr="005B0121">
                                <w:rPr>
                                  <w:rStyle w:val="Hyperlink"/>
                                  <w:rFonts w:ascii="Calibri" w:hAnsi="Calibri" w:cs="Arial"/>
                                  <w:b/>
                                  <w:bCs/>
                                  <w:color w:val="FFFFFF" w:themeColor="background1"/>
                                  <w:szCs w:val="22"/>
                                  <w:u w:val="none"/>
                                  <w:bdr w:val="none" w:sz="0" w:space="0" w:color="auto" w:frame="1"/>
                                </w:rPr>
                                <w:t>Forum Papers</w:t>
                              </w:r>
                            </w:hyperlink>
                          </w:p>
                          <w:p w14:paraId="00CEB02A" w14:textId="77777777" w:rsidR="00C411B5" w:rsidRPr="007C3A9F" w:rsidRDefault="00181EA4" w:rsidP="005B0121">
                            <w:pPr>
                              <w:widowControl w:val="0"/>
                              <w:tabs>
                                <w:tab w:val="left" w:pos="-31680"/>
                              </w:tabs>
                              <w:spacing w:before="0"/>
                              <w:ind w:left="144" w:right="144"/>
                              <w:jc w:val="center"/>
                              <w:rPr>
                                <w:rFonts w:ascii="Calibri" w:hAnsi="Calibri"/>
                                <w:b/>
                                <w:bCs/>
                                <w:color w:val="FFFFFF" w:themeColor="background1"/>
                              </w:rPr>
                            </w:pPr>
                            <w:hyperlink r:id="rId29" w:history="1">
                              <w:r w:rsidR="00C411B5" w:rsidRPr="005B0121">
                                <w:rPr>
                                  <w:rStyle w:val="Hyperlink"/>
                                  <w:rFonts w:ascii="Calibri" w:hAnsi="Calibri"/>
                                  <w:b/>
                                  <w:bCs/>
                                  <w:color w:val="FFFFFF" w:themeColor="background1"/>
                                  <w:u w:val="none"/>
                                </w:rPr>
                                <w:t>info@tips.org.za</w:t>
                              </w:r>
                            </w:hyperlink>
                            <w:r w:rsidR="00C411B5" w:rsidRPr="005B0121">
                              <w:rPr>
                                <w:rFonts w:ascii="Calibri" w:hAnsi="Calibri"/>
                                <w:b/>
                                <w:bCs/>
                                <w:color w:val="FFFFFF" w:themeColor="background1"/>
                              </w:rPr>
                              <w:t xml:space="preserve">    +27 12 433 9340    </w:t>
                            </w:r>
                            <w:hyperlink r:id="rId30" w:history="1">
                              <w:r w:rsidR="00C411B5" w:rsidRPr="007C3A9F">
                                <w:rPr>
                                  <w:rStyle w:val="Hyperlink"/>
                                  <w:rFonts w:ascii="Calibri" w:hAnsi="Calibri"/>
                                  <w:b/>
                                  <w:bCs/>
                                  <w:color w:val="FFFFFF" w:themeColor="background1"/>
                                  <w:u w:val="none"/>
                                </w:rPr>
                                <w:t>www.tips.org.za</w:t>
                              </w:r>
                            </w:hyperlink>
                          </w:p>
                          <w:p w14:paraId="1448F328" w14:textId="77777777" w:rsidR="00C411B5" w:rsidRDefault="00C411B5" w:rsidP="005B0121">
                            <w:pPr>
                              <w:jc w:val="center"/>
                            </w:pPr>
                            <w:r>
                              <w:rPr>
                                <w:noProof/>
                                <w:lang w:val="en-GB" w:eastAsia="en-GB" w:bidi="ar-SA"/>
                              </w:rPr>
                              <w:drawing>
                                <wp:inline distT="0" distB="0" distL="0" distR="0" wp14:anchorId="6143CCC7" wp14:editId="0113E150">
                                  <wp:extent cx="1097280" cy="542758"/>
                                  <wp:effectExtent l="19050" t="0" r="7620" b="0"/>
                                  <wp:docPr id="14" name="Picture 0" descr="2016 logo with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logo with slogan.jpg"/>
                                          <pic:cNvPicPr/>
                                        </pic:nvPicPr>
                                        <pic:blipFill>
                                          <a:blip r:embed="rId31"/>
                                          <a:stretch>
                                            <a:fillRect/>
                                          </a:stretch>
                                        </pic:blipFill>
                                        <pic:spPr>
                                          <a:xfrm>
                                            <a:off x="0" y="0"/>
                                            <a:ext cx="1097280" cy="5427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6B61" id="Text Box 12" o:spid="_x0000_s1027" type="#_x0000_t202" style="position:absolute;left:0;text-align:left;margin-left:-3.75pt;margin-top:7.5pt;width:453.3pt;height:19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" fillcolor="#1b5068" strokecolor="#1b5068">
                <v:textbox>
                  <w:txbxContent>
                    <w:p w14:paraId="7D3A4968" w14:textId="77777777" w:rsidR="00C411B5" w:rsidRPr="005B0121" w:rsidRDefault="00C411B5" w:rsidP="005B0121">
                      <w:pPr>
                        <w:pStyle w:val="NormalWeb"/>
                        <w:jc w:val="center"/>
                        <w:rPr>
                          <w:rFonts w:ascii="Calibri" w:hAnsi="Calibri" w:cs="Arial"/>
                          <w:b/>
                          <w:color w:val="FFFFFF" w:themeColor="background1"/>
                          <w:szCs w:val="22"/>
                        </w:rPr>
                      </w:pPr>
                      <w:r w:rsidRPr="005B0121">
                        <w:rPr>
                          <w:rFonts w:ascii="Calibri" w:hAnsi="Calibri"/>
                          <w:b/>
                          <w:bCs/>
                          <w:color w:val="FFFFFF" w:themeColor="background1"/>
                        </w:rPr>
                        <w:t xml:space="preserve">TIPS is a research </w:t>
                      </w:r>
                      <w:proofErr w:type="gramStart"/>
                      <w:r w:rsidRPr="00DB1B5C">
                        <w:rPr>
                          <w:rFonts w:ascii="Calibri" w:hAnsi="Calibri"/>
                          <w:b/>
                          <w:bCs/>
                          <w:color w:val="FFFFFF" w:themeColor="background1"/>
                          <w:lang w:val="en-GB"/>
                        </w:rPr>
                        <w:t>organisation</w:t>
                      </w:r>
                      <w:r w:rsidRPr="005B0121">
                        <w:rPr>
                          <w:rFonts w:ascii="Calibri" w:hAnsi="Calibri"/>
                          <w:b/>
                          <w:bCs/>
                          <w:color w:val="FFFFFF" w:themeColor="background1"/>
                        </w:rPr>
                        <w:t xml:space="preserve">  that</w:t>
                      </w:r>
                      <w:proofErr w:type="gramEnd"/>
                      <w:r w:rsidRPr="005B0121">
                        <w:rPr>
                          <w:rFonts w:ascii="Calibri" w:hAnsi="Calibri"/>
                          <w:b/>
                          <w:bCs/>
                          <w:color w:val="FFFFFF" w:themeColor="background1"/>
                        </w:rPr>
                        <w:t xml:space="preserve"> facilitates policy development and </w:t>
                      </w:r>
                      <w:r w:rsidRPr="005B0121">
                        <w:rPr>
                          <w:rFonts w:ascii="Calibri" w:hAnsi="Calibri"/>
                          <w:b/>
                          <w:bCs/>
                          <w:color w:val="FFFFFF" w:themeColor="background1"/>
                        </w:rPr>
                        <w:br/>
                        <w:t xml:space="preserve">dialogue across three  focus  areas: trade and industrial policy;  inequality  and </w:t>
                      </w:r>
                      <w:r w:rsidRPr="005B0121">
                        <w:rPr>
                          <w:rFonts w:ascii="Calibri" w:hAnsi="Calibri"/>
                          <w:b/>
                          <w:bCs/>
                          <w:color w:val="FFFFFF" w:themeColor="background1"/>
                        </w:rPr>
                        <w:br/>
                        <w:t>economic inclusion;</w:t>
                      </w:r>
                      <w:r>
                        <w:rPr>
                          <w:rFonts w:ascii="Calibri" w:hAnsi="Calibri"/>
                          <w:b/>
                          <w:bCs/>
                          <w:color w:val="FFFFFF" w:themeColor="background1"/>
                        </w:rPr>
                        <w:t xml:space="preserve"> </w:t>
                      </w:r>
                      <w:r w:rsidRPr="005B0121">
                        <w:rPr>
                          <w:rFonts w:ascii="Calibri" w:hAnsi="Calibri"/>
                          <w:b/>
                          <w:bCs/>
                          <w:color w:val="FFFFFF" w:themeColor="background1"/>
                        </w:rPr>
                        <w:t xml:space="preserve">and sustainable growth. </w:t>
                      </w:r>
                      <w:r w:rsidRPr="005B0121">
                        <w:rPr>
                          <w:rFonts w:ascii="Calibri" w:hAnsi="Calibri" w:cs="Arial"/>
                          <w:b/>
                          <w:color w:val="FFFFFF" w:themeColor="background1"/>
                          <w:szCs w:val="22"/>
                        </w:rPr>
                        <w:t xml:space="preserve">The Annual Forum is platform for researchers, policymakers and other stakeholders to present research and engage in dialogue on </w:t>
                      </w:r>
                      <w:r>
                        <w:rPr>
                          <w:rFonts w:ascii="Calibri" w:hAnsi="Calibri" w:cs="Arial"/>
                          <w:b/>
                          <w:color w:val="FFFFFF" w:themeColor="background1"/>
                          <w:szCs w:val="22"/>
                        </w:rPr>
                        <w:br/>
                      </w:r>
                      <w:r w:rsidRPr="005B0121">
                        <w:rPr>
                          <w:rFonts w:ascii="Calibri" w:hAnsi="Calibri" w:cs="Arial"/>
                          <w:b/>
                          <w:color w:val="FFFFFF" w:themeColor="background1"/>
                          <w:szCs w:val="22"/>
                        </w:rPr>
                        <w:t>policy-relevant issues. The Forums have overarching themes and have been running since 1997.</w:t>
                      </w:r>
                    </w:p>
                    <w:p w14:paraId="401F034E" w14:textId="77777777" w:rsidR="00C411B5" w:rsidRPr="005B0121" w:rsidRDefault="00C411B5" w:rsidP="005B0121">
                      <w:pPr>
                        <w:pStyle w:val="NormalWeb"/>
                        <w:jc w:val="center"/>
                        <w:rPr>
                          <w:rFonts w:ascii="Calibri" w:hAnsi="Calibri" w:cs="Arial"/>
                          <w:b/>
                          <w:color w:val="FFFFFF" w:themeColor="background1"/>
                          <w:szCs w:val="22"/>
                        </w:rPr>
                      </w:pPr>
                      <w:r w:rsidRPr="005B0121">
                        <w:rPr>
                          <w:rFonts w:ascii="Calibri" w:hAnsi="Calibri" w:cs="Arial"/>
                          <w:b/>
                          <w:color w:val="FFFFFF" w:themeColor="background1"/>
                          <w:szCs w:val="22"/>
                        </w:rPr>
                        <w:t>For details of past Forums and copies of research presented go to </w:t>
                      </w:r>
                      <w:hyperlink r:id="rId32" w:tgtFrame="_blank" w:history="1">
                        <w:r w:rsidRPr="005B0121">
                          <w:rPr>
                            <w:rStyle w:val="Hyperlink"/>
                            <w:rFonts w:ascii="Calibri" w:hAnsi="Calibri" w:cs="Arial"/>
                            <w:b/>
                            <w:bCs/>
                            <w:color w:val="FFFFFF" w:themeColor="background1"/>
                            <w:szCs w:val="22"/>
                            <w:u w:val="none"/>
                            <w:bdr w:val="none" w:sz="0" w:space="0" w:color="auto" w:frame="1"/>
                          </w:rPr>
                          <w:t>Forum Papers</w:t>
                        </w:r>
                      </w:hyperlink>
                    </w:p>
                    <w:p w14:paraId="00CEB02A" w14:textId="77777777" w:rsidR="00C411B5" w:rsidRPr="007C3A9F" w:rsidRDefault="00181EA4" w:rsidP="005B0121">
                      <w:pPr>
                        <w:widowControl w:val="0"/>
                        <w:tabs>
                          <w:tab w:val="left" w:pos="-31680"/>
                        </w:tabs>
                        <w:spacing w:before="0"/>
                        <w:ind w:left="144" w:right="144"/>
                        <w:jc w:val="center"/>
                        <w:rPr>
                          <w:rFonts w:ascii="Calibri" w:hAnsi="Calibri"/>
                          <w:b/>
                          <w:bCs/>
                          <w:color w:val="FFFFFF" w:themeColor="background1"/>
                        </w:rPr>
                      </w:pPr>
                      <w:hyperlink r:id="rId33" w:history="1">
                        <w:r w:rsidR="00C411B5" w:rsidRPr="005B0121">
                          <w:rPr>
                            <w:rStyle w:val="Hyperlink"/>
                            <w:rFonts w:ascii="Calibri" w:hAnsi="Calibri"/>
                            <w:b/>
                            <w:bCs/>
                            <w:color w:val="FFFFFF" w:themeColor="background1"/>
                            <w:u w:val="none"/>
                          </w:rPr>
                          <w:t>info@tips.org.za</w:t>
                        </w:r>
                      </w:hyperlink>
                      <w:r w:rsidR="00C411B5" w:rsidRPr="005B0121">
                        <w:rPr>
                          <w:rFonts w:ascii="Calibri" w:hAnsi="Calibri"/>
                          <w:b/>
                          <w:bCs/>
                          <w:color w:val="FFFFFF" w:themeColor="background1"/>
                        </w:rPr>
                        <w:t xml:space="preserve">    +27 12 433 9340    </w:t>
                      </w:r>
                      <w:hyperlink r:id="rId34" w:history="1">
                        <w:r w:rsidR="00C411B5" w:rsidRPr="007C3A9F">
                          <w:rPr>
                            <w:rStyle w:val="Hyperlink"/>
                            <w:rFonts w:ascii="Calibri" w:hAnsi="Calibri"/>
                            <w:b/>
                            <w:bCs/>
                            <w:color w:val="FFFFFF" w:themeColor="background1"/>
                            <w:u w:val="none"/>
                          </w:rPr>
                          <w:t>www.tips.org.za</w:t>
                        </w:r>
                      </w:hyperlink>
                    </w:p>
                    <w:p w14:paraId="1448F328" w14:textId="77777777" w:rsidR="00C411B5" w:rsidRDefault="00C411B5" w:rsidP="005B0121">
                      <w:pPr>
                        <w:jc w:val="center"/>
                      </w:pPr>
                      <w:r>
                        <w:rPr>
                          <w:noProof/>
                          <w:lang w:val="en-GB" w:eastAsia="en-GB" w:bidi="ar-SA"/>
                        </w:rPr>
                        <w:drawing>
                          <wp:inline distT="0" distB="0" distL="0" distR="0" wp14:anchorId="6143CCC7" wp14:editId="0113E150">
                            <wp:extent cx="1097280" cy="542758"/>
                            <wp:effectExtent l="19050" t="0" r="7620" b="0"/>
                            <wp:docPr id="14" name="Picture 0" descr="2016 logo with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logo with slogan.jpg"/>
                                    <pic:cNvPicPr/>
                                  </pic:nvPicPr>
                                  <pic:blipFill>
                                    <a:blip r:embed="rId31"/>
                                    <a:stretch>
                                      <a:fillRect/>
                                    </a:stretch>
                                  </pic:blipFill>
                                  <pic:spPr>
                                    <a:xfrm>
                                      <a:off x="0" y="0"/>
                                      <a:ext cx="1097280" cy="542758"/>
                                    </a:xfrm>
                                    <a:prstGeom prst="rect">
                                      <a:avLst/>
                                    </a:prstGeom>
                                  </pic:spPr>
                                </pic:pic>
                              </a:graphicData>
                            </a:graphic>
                          </wp:inline>
                        </w:drawing>
                      </w:r>
                    </w:p>
                  </w:txbxContent>
                </v:textbox>
              </v:shape>
            </w:pict>
          </mc:Fallback>
        </mc:AlternateContent>
      </w:r>
    </w:p>
    <w:p w14:paraId="10D6ED71" w14:textId="77777777" w:rsidR="00B33AB5" w:rsidRDefault="00B33AB5" w:rsidP="00F16545">
      <w:pPr>
        <w:widowControl w:val="0"/>
        <w:spacing w:before="160"/>
        <w:contextualSpacing/>
        <w:jc w:val="right"/>
      </w:pPr>
    </w:p>
    <w:p w14:paraId="205FBD41" w14:textId="77777777" w:rsidR="00B33AB5" w:rsidRDefault="00B33AB5" w:rsidP="00F16545">
      <w:pPr>
        <w:widowControl w:val="0"/>
        <w:spacing w:before="160"/>
        <w:contextualSpacing/>
        <w:jc w:val="right"/>
      </w:pPr>
    </w:p>
    <w:p w14:paraId="13EC18BE" w14:textId="77777777" w:rsidR="00B33AB5" w:rsidRDefault="00B33AB5" w:rsidP="00F16545">
      <w:pPr>
        <w:widowControl w:val="0"/>
        <w:spacing w:before="160"/>
        <w:contextualSpacing/>
        <w:jc w:val="right"/>
      </w:pPr>
    </w:p>
    <w:p w14:paraId="637DF85A" w14:textId="77777777" w:rsidR="00B33AB5" w:rsidRDefault="00B33AB5" w:rsidP="00F16545">
      <w:pPr>
        <w:widowControl w:val="0"/>
        <w:spacing w:before="160"/>
        <w:contextualSpacing/>
        <w:jc w:val="right"/>
      </w:pPr>
    </w:p>
    <w:p w14:paraId="72AD91E6" w14:textId="77777777" w:rsidR="00B33AB5" w:rsidRDefault="00B33AB5" w:rsidP="00F16545">
      <w:pPr>
        <w:widowControl w:val="0"/>
        <w:spacing w:before="160"/>
        <w:contextualSpacing/>
        <w:jc w:val="right"/>
      </w:pPr>
    </w:p>
    <w:p w14:paraId="07C31267" w14:textId="77777777" w:rsidR="00B33AB5" w:rsidRDefault="00B33AB5" w:rsidP="00F16545">
      <w:pPr>
        <w:widowControl w:val="0"/>
        <w:spacing w:before="160"/>
        <w:contextualSpacing/>
        <w:jc w:val="right"/>
      </w:pPr>
    </w:p>
    <w:p w14:paraId="61A5B7FB" w14:textId="77777777" w:rsidR="00B33AB5" w:rsidRDefault="00B33AB5" w:rsidP="00F16545">
      <w:pPr>
        <w:widowControl w:val="0"/>
        <w:spacing w:before="160"/>
        <w:contextualSpacing/>
        <w:jc w:val="right"/>
      </w:pPr>
    </w:p>
    <w:p w14:paraId="2D900BB9" w14:textId="77777777" w:rsidR="00B33AB5" w:rsidRDefault="00B33AB5" w:rsidP="00F16545">
      <w:pPr>
        <w:widowControl w:val="0"/>
        <w:spacing w:before="160"/>
        <w:contextualSpacing/>
        <w:jc w:val="right"/>
      </w:pPr>
    </w:p>
    <w:p w14:paraId="0A1E957F" w14:textId="77777777" w:rsidR="00B33AB5" w:rsidRDefault="00B33AB5" w:rsidP="00F16545">
      <w:pPr>
        <w:widowControl w:val="0"/>
        <w:spacing w:before="160"/>
        <w:contextualSpacing/>
        <w:jc w:val="right"/>
      </w:pPr>
    </w:p>
    <w:p w14:paraId="5259E215" w14:textId="77777777" w:rsidR="00426EDE" w:rsidRDefault="00426EDE" w:rsidP="00F16545">
      <w:pPr>
        <w:widowControl w:val="0"/>
        <w:spacing w:before="160"/>
        <w:contextualSpacing/>
        <w:jc w:val="right"/>
      </w:pPr>
      <w:r>
        <w:br/>
      </w:r>
    </w:p>
    <w:p w14:paraId="5D431B44" w14:textId="77777777" w:rsidR="00426EDE" w:rsidRDefault="00426EDE" w:rsidP="00426EDE">
      <w:pPr>
        <w:widowControl w:val="0"/>
        <w:spacing w:before="160"/>
        <w:contextualSpacing/>
        <w:jc w:val="right"/>
      </w:pPr>
      <w:r>
        <w:br w:type="page"/>
      </w:r>
    </w:p>
    <w:p w14:paraId="7279DF29" w14:textId="77777777" w:rsidR="00426EDE" w:rsidRDefault="00426EDE" w:rsidP="00426EDE">
      <w:pPr>
        <w:widowControl w:val="0"/>
        <w:spacing w:before="160"/>
        <w:contextualSpacing/>
        <w:jc w:val="right"/>
      </w:pPr>
    </w:p>
    <w:p w14:paraId="48731178" w14:textId="77777777" w:rsidR="00426EDE" w:rsidRDefault="00426EDE" w:rsidP="00426EDE">
      <w:pPr>
        <w:widowControl w:val="0"/>
        <w:spacing w:before="160"/>
        <w:contextualSpacing/>
        <w:jc w:val="right"/>
      </w:pPr>
    </w:p>
    <w:p w14:paraId="0171FFE4" w14:textId="77777777" w:rsidR="00426EDE" w:rsidRDefault="00426EDE" w:rsidP="00426EDE">
      <w:pPr>
        <w:widowControl w:val="0"/>
        <w:spacing w:before="160"/>
        <w:contextualSpacing/>
        <w:jc w:val="right"/>
      </w:pPr>
    </w:p>
    <w:p w14:paraId="0D727266" w14:textId="77777777" w:rsidR="00426EDE" w:rsidRDefault="00426EDE" w:rsidP="00426EDE">
      <w:pPr>
        <w:widowControl w:val="0"/>
        <w:spacing w:before="160"/>
        <w:contextualSpacing/>
        <w:jc w:val="right"/>
      </w:pPr>
    </w:p>
    <w:p w14:paraId="7A9B58BE" w14:textId="77777777" w:rsidR="00426EDE" w:rsidRDefault="00426EDE" w:rsidP="00426EDE">
      <w:pPr>
        <w:widowControl w:val="0"/>
        <w:spacing w:before="160"/>
        <w:contextualSpacing/>
        <w:jc w:val="right"/>
      </w:pPr>
    </w:p>
    <w:p w14:paraId="34A86460" w14:textId="77777777" w:rsidR="00426EDE" w:rsidRDefault="00426EDE" w:rsidP="00426EDE">
      <w:pPr>
        <w:widowControl w:val="0"/>
        <w:spacing w:before="160"/>
        <w:contextualSpacing/>
        <w:jc w:val="right"/>
      </w:pPr>
    </w:p>
    <w:p w14:paraId="3B1F95F6" w14:textId="77777777" w:rsidR="00426EDE" w:rsidRDefault="00426EDE" w:rsidP="00426EDE">
      <w:pPr>
        <w:widowControl w:val="0"/>
        <w:spacing w:before="160"/>
        <w:contextualSpacing/>
        <w:jc w:val="right"/>
      </w:pPr>
    </w:p>
    <w:p w14:paraId="45C8C519" w14:textId="77777777" w:rsidR="00426EDE" w:rsidRDefault="00426EDE" w:rsidP="00426EDE">
      <w:pPr>
        <w:widowControl w:val="0"/>
        <w:spacing w:before="160"/>
        <w:contextualSpacing/>
        <w:jc w:val="right"/>
      </w:pPr>
    </w:p>
    <w:p w14:paraId="423E3BE7" w14:textId="77777777" w:rsidR="00426EDE" w:rsidRDefault="00426EDE" w:rsidP="00426EDE">
      <w:pPr>
        <w:widowControl w:val="0"/>
        <w:spacing w:before="160"/>
        <w:contextualSpacing/>
        <w:jc w:val="right"/>
      </w:pPr>
    </w:p>
    <w:p w14:paraId="688CF55E" w14:textId="77777777" w:rsidR="00426EDE" w:rsidRDefault="000C0E48" w:rsidP="00426EDE">
      <w:pPr>
        <w:widowControl w:val="0"/>
        <w:spacing w:before="160"/>
        <w:contextualSpacing/>
        <w:jc w:val="right"/>
      </w:pPr>
      <w:r>
        <w:rPr>
          <w:noProof/>
          <w:szCs w:val="24"/>
          <w:lang w:val="en-GB" w:eastAsia="en-GB" w:bidi="ar-SA"/>
        </w:rPr>
        <mc:AlternateContent>
          <mc:Choice Requires="wps">
            <w:drawing>
              <wp:anchor distT="36576" distB="36576" distL="36576" distR="36576" simplePos="0" relativeHeight="251659264" behindDoc="0" locked="0" layoutInCell="1" allowOverlap="1" wp14:anchorId="429EB1FE" wp14:editId="54A8D5D4">
                <wp:simplePos x="0" y="0"/>
                <wp:positionH relativeFrom="column">
                  <wp:posOffset>-47625</wp:posOffset>
                </wp:positionH>
                <wp:positionV relativeFrom="paragraph">
                  <wp:posOffset>3626484</wp:posOffset>
                </wp:positionV>
                <wp:extent cx="5915025" cy="2695575"/>
                <wp:effectExtent l="0" t="0" r="28575" b="285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15025" cy="2695575"/>
                        </a:xfrm>
                        <a:prstGeom prst="rect">
                          <a:avLst/>
                        </a:prstGeom>
                        <a:solidFill>
                          <a:srgbClr val="1B5068"/>
                        </a:solidFill>
                        <a:ln w="0" algn="in">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FD73D88" w14:textId="77777777" w:rsidR="00C411B5" w:rsidRDefault="00C411B5" w:rsidP="0005388D">
                            <w:pPr>
                              <w:widowControl w:val="0"/>
                              <w:tabs>
                                <w:tab w:val="left" w:pos="-31680"/>
                              </w:tabs>
                              <w:spacing w:before="100"/>
                              <w:jc w:val="center"/>
                              <w:rPr>
                                <w:rFonts w:ascii="Calibri" w:hAnsi="Calibri"/>
                                <w:b/>
                                <w:bCs/>
                                <w:color w:val="FFFFFF"/>
                                <w:sz w:val="28"/>
                                <w:szCs w:val="28"/>
                              </w:rPr>
                            </w:pPr>
                            <w:r>
                              <w:rPr>
                                <w:rFonts w:ascii="Calibri" w:hAnsi="Calibri"/>
                                <w:b/>
                                <w:bCs/>
                                <w:color w:val="FFFFFF"/>
                                <w:sz w:val="28"/>
                                <w:szCs w:val="28"/>
                              </w:rPr>
                              <w:t xml:space="preserve">For more TIPS Policy Briefs go to </w:t>
                            </w:r>
                            <w:hyperlink r:id="rId35" w:history="1">
                              <w:r>
                                <w:rPr>
                                  <w:rStyle w:val="Hyperlink"/>
                                  <w:rFonts w:ascii="Calibri" w:hAnsi="Calibri"/>
                                  <w:b/>
                                  <w:bCs/>
                                  <w:color w:val="FFFFFF"/>
                                  <w:sz w:val="28"/>
                                  <w:szCs w:val="28"/>
                                </w:rPr>
                                <w:t>www.tips.org.za</w:t>
                              </w:r>
                            </w:hyperlink>
                          </w:p>
                          <w:p w14:paraId="0F607D59"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03B58B3D"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66AB56B5"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562A5CC2"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323553BF"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42DA94FD"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56927624" w14:textId="77777777" w:rsidR="00C411B5" w:rsidRDefault="00C411B5" w:rsidP="0005388D">
                            <w:pPr>
                              <w:widowControl w:val="0"/>
                              <w:tabs>
                                <w:tab w:val="left" w:pos="-31680"/>
                              </w:tabs>
                              <w:spacing w:after="60"/>
                              <w:jc w:val="center"/>
                              <w:rPr>
                                <w:rFonts w:ascii="Calibri" w:hAnsi="Calibri"/>
                                <w:b/>
                                <w:bCs/>
                                <w:color w:val="FFFFFF"/>
                                <w:sz w:val="28"/>
                                <w:szCs w:val="28"/>
                              </w:rPr>
                            </w:pPr>
                            <w:r>
                              <w:rPr>
                                <w:rFonts w:ascii="Calibri" w:hAnsi="Calibri"/>
                                <w:b/>
                                <w:bCs/>
                                <w:color w:val="FFFFFF"/>
                                <w:sz w:val="28"/>
                                <w:szCs w:val="28"/>
                              </w:rPr>
                              <w:t xml:space="preserve">info@tips.org.za    </w:t>
                            </w:r>
                          </w:p>
                          <w:p w14:paraId="4BCB20D0" w14:textId="77777777" w:rsidR="00C411B5" w:rsidRDefault="00C411B5" w:rsidP="0005388D">
                            <w:pPr>
                              <w:widowControl w:val="0"/>
                              <w:tabs>
                                <w:tab w:val="left" w:pos="-31680"/>
                              </w:tabs>
                              <w:spacing w:after="60"/>
                              <w:jc w:val="center"/>
                              <w:rPr>
                                <w:rFonts w:ascii="Calibri" w:hAnsi="Calibri"/>
                                <w:b/>
                                <w:bCs/>
                                <w:color w:val="FFFFFF"/>
                                <w:sz w:val="28"/>
                                <w:szCs w:val="28"/>
                              </w:rPr>
                            </w:pPr>
                            <w:r>
                              <w:rPr>
                                <w:rFonts w:ascii="Calibri" w:hAnsi="Calibri"/>
                                <w:b/>
                                <w:bCs/>
                                <w:color w:val="FFFFFF"/>
                                <w:sz w:val="28"/>
                                <w:szCs w:val="28"/>
                              </w:rPr>
                              <w:t xml:space="preserve">+27 12 433 9340   </w:t>
                            </w:r>
                          </w:p>
                          <w:p w14:paraId="4AB6AE51" w14:textId="77777777" w:rsidR="00C411B5" w:rsidRDefault="00181EA4" w:rsidP="0005388D">
                            <w:pPr>
                              <w:widowControl w:val="0"/>
                              <w:tabs>
                                <w:tab w:val="left" w:pos="-31680"/>
                              </w:tabs>
                              <w:spacing w:after="60"/>
                              <w:jc w:val="center"/>
                              <w:rPr>
                                <w:rFonts w:ascii="Calibri" w:hAnsi="Calibri"/>
                                <w:b/>
                                <w:bCs/>
                                <w:color w:val="FFFFFF"/>
                                <w:sz w:val="28"/>
                                <w:szCs w:val="28"/>
                              </w:rPr>
                            </w:pPr>
                            <w:hyperlink r:id="rId36" w:history="1">
                              <w:r w:rsidR="00C411B5">
                                <w:rPr>
                                  <w:rStyle w:val="Hyperlink"/>
                                  <w:rFonts w:ascii="Calibri" w:hAnsi="Calibri"/>
                                  <w:b/>
                                  <w:bCs/>
                                  <w:color w:val="FFFFFF"/>
                                  <w:sz w:val="28"/>
                                  <w:szCs w:val="28"/>
                                </w:rPr>
                                <w:t>www.tips.org.za</w:t>
                              </w:r>
                            </w:hyperlink>
                          </w:p>
                          <w:p w14:paraId="5D4A42B3" w14:textId="77777777" w:rsidR="00C411B5" w:rsidRDefault="00C411B5" w:rsidP="0005388D">
                            <w:pPr>
                              <w:widowControl w:val="0"/>
                              <w:tabs>
                                <w:tab w:val="left" w:pos="-31680"/>
                              </w:tabs>
                              <w:jc w:val="center"/>
                              <w:rPr>
                                <w:rFonts w:ascii="Calibri" w:hAnsi="Calibri"/>
                                <w:b/>
                                <w:bCs/>
                                <w:color w:val="FFFFFF"/>
                                <w:szCs w:val="24"/>
                              </w:rPr>
                            </w:pPr>
                            <w:r>
                              <w:rPr>
                                <w:rFonts w:ascii="Calibri" w:hAnsi="Calibri"/>
                                <w:b/>
                                <w:bCs/>
                                <w:color w:val="FFFFFF"/>
                                <w:szCs w:val="24"/>
                              </w:rPr>
                              <w:t> </w:t>
                            </w:r>
                          </w:p>
                          <w:p w14:paraId="04EDAEBD" w14:textId="77777777" w:rsidR="00C411B5" w:rsidRDefault="00C411B5" w:rsidP="0005388D">
                            <w:pPr>
                              <w:widowControl w:val="0"/>
                              <w:tabs>
                                <w:tab w:val="left" w:pos="-31680"/>
                              </w:tabs>
                              <w:jc w:val="center"/>
                              <w:rPr>
                                <w:rFonts w:ascii="Calibri" w:hAnsi="Calibri"/>
                                <w:b/>
                                <w:bCs/>
                                <w:color w:val="FFFFFF"/>
                                <w:sz w:val="20"/>
                                <w:szCs w:val="20"/>
                              </w:rPr>
                            </w:pPr>
                            <w:r>
                              <w:rPr>
                                <w:rFonts w:ascii="Calibri" w:hAnsi="Calibri"/>
                                <w:b/>
                                <w:bCs/>
                                <w:color w:val="FFFFF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EB1FE" id="Text Box 7" o:spid="_x0000_s1028" type="#_x0000_t202" style="position:absolute;left:0;text-align:left;margin-left:-3.75pt;margin-top:285.55pt;width:465.75pt;height:212.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" fillcolor="#1b5068" strokecolor="white" strokeweight="0" insetpen="t">
                <o:lock v:ext="edit" shapetype="t"/>
                <v:textbox inset="2.85pt,2.85pt,2.85pt,2.85pt">
                  <w:txbxContent>
                    <w:p w14:paraId="4FD73D88" w14:textId="77777777" w:rsidR="00C411B5" w:rsidRDefault="00C411B5" w:rsidP="0005388D">
                      <w:pPr>
                        <w:widowControl w:val="0"/>
                        <w:tabs>
                          <w:tab w:val="left" w:pos="-31680"/>
                        </w:tabs>
                        <w:spacing w:before="100"/>
                        <w:jc w:val="center"/>
                        <w:rPr>
                          <w:rFonts w:ascii="Calibri" w:hAnsi="Calibri"/>
                          <w:b/>
                          <w:bCs/>
                          <w:color w:val="FFFFFF"/>
                          <w:sz w:val="28"/>
                          <w:szCs w:val="28"/>
                        </w:rPr>
                      </w:pPr>
                      <w:r>
                        <w:rPr>
                          <w:rFonts w:ascii="Calibri" w:hAnsi="Calibri"/>
                          <w:b/>
                          <w:bCs/>
                          <w:color w:val="FFFFFF"/>
                          <w:sz w:val="28"/>
                          <w:szCs w:val="28"/>
                        </w:rPr>
                        <w:t xml:space="preserve">For more TIPS Policy Briefs go to </w:t>
                      </w:r>
                      <w:hyperlink r:id="rId37" w:history="1">
                        <w:r>
                          <w:rPr>
                            <w:rStyle w:val="Hyperlink"/>
                            <w:rFonts w:ascii="Calibri" w:hAnsi="Calibri"/>
                            <w:b/>
                            <w:bCs/>
                            <w:color w:val="FFFFFF"/>
                            <w:sz w:val="28"/>
                            <w:szCs w:val="28"/>
                          </w:rPr>
                          <w:t>www.tips.org.za</w:t>
                        </w:r>
                      </w:hyperlink>
                    </w:p>
                    <w:p w14:paraId="0F607D59"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03B58B3D"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66AB56B5"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562A5CC2"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323553BF"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42DA94FD" w14:textId="77777777" w:rsidR="00C411B5" w:rsidRDefault="00C411B5" w:rsidP="0005388D">
                      <w:pPr>
                        <w:widowControl w:val="0"/>
                        <w:tabs>
                          <w:tab w:val="left" w:pos="-31680"/>
                        </w:tabs>
                        <w:jc w:val="center"/>
                        <w:rPr>
                          <w:rFonts w:ascii="Calibri" w:hAnsi="Calibri"/>
                          <w:b/>
                          <w:bCs/>
                          <w:color w:val="FFFFFF"/>
                        </w:rPr>
                      </w:pPr>
                      <w:r>
                        <w:rPr>
                          <w:rFonts w:ascii="Calibri" w:hAnsi="Calibri"/>
                          <w:b/>
                          <w:bCs/>
                          <w:color w:val="FFFFFF"/>
                        </w:rPr>
                        <w:t> </w:t>
                      </w:r>
                    </w:p>
                    <w:p w14:paraId="56927624" w14:textId="77777777" w:rsidR="00C411B5" w:rsidRDefault="00C411B5" w:rsidP="0005388D">
                      <w:pPr>
                        <w:widowControl w:val="0"/>
                        <w:tabs>
                          <w:tab w:val="left" w:pos="-31680"/>
                        </w:tabs>
                        <w:spacing w:after="60"/>
                        <w:jc w:val="center"/>
                        <w:rPr>
                          <w:rFonts w:ascii="Calibri" w:hAnsi="Calibri"/>
                          <w:b/>
                          <w:bCs/>
                          <w:color w:val="FFFFFF"/>
                          <w:sz w:val="28"/>
                          <w:szCs w:val="28"/>
                        </w:rPr>
                      </w:pPr>
                      <w:r>
                        <w:rPr>
                          <w:rFonts w:ascii="Calibri" w:hAnsi="Calibri"/>
                          <w:b/>
                          <w:bCs/>
                          <w:color w:val="FFFFFF"/>
                          <w:sz w:val="28"/>
                          <w:szCs w:val="28"/>
                        </w:rPr>
                        <w:t xml:space="preserve">info@tips.org.za    </w:t>
                      </w:r>
                    </w:p>
                    <w:p w14:paraId="4BCB20D0" w14:textId="77777777" w:rsidR="00C411B5" w:rsidRDefault="00C411B5" w:rsidP="0005388D">
                      <w:pPr>
                        <w:widowControl w:val="0"/>
                        <w:tabs>
                          <w:tab w:val="left" w:pos="-31680"/>
                        </w:tabs>
                        <w:spacing w:after="60"/>
                        <w:jc w:val="center"/>
                        <w:rPr>
                          <w:rFonts w:ascii="Calibri" w:hAnsi="Calibri"/>
                          <w:b/>
                          <w:bCs/>
                          <w:color w:val="FFFFFF"/>
                          <w:sz w:val="28"/>
                          <w:szCs w:val="28"/>
                        </w:rPr>
                      </w:pPr>
                      <w:r>
                        <w:rPr>
                          <w:rFonts w:ascii="Calibri" w:hAnsi="Calibri"/>
                          <w:b/>
                          <w:bCs/>
                          <w:color w:val="FFFFFF"/>
                          <w:sz w:val="28"/>
                          <w:szCs w:val="28"/>
                        </w:rPr>
                        <w:t xml:space="preserve">+27 12 433 9340   </w:t>
                      </w:r>
                    </w:p>
                    <w:p w14:paraId="4AB6AE51" w14:textId="77777777" w:rsidR="00C411B5" w:rsidRDefault="00181EA4" w:rsidP="0005388D">
                      <w:pPr>
                        <w:widowControl w:val="0"/>
                        <w:tabs>
                          <w:tab w:val="left" w:pos="-31680"/>
                        </w:tabs>
                        <w:spacing w:after="60"/>
                        <w:jc w:val="center"/>
                        <w:rPr>
                          <w:rFonts w:ascii="Calibri" w:hAnsi="Calibri"/>
                          <w:b/>
                          <w:bCs/>
                          <w:color w:val="FFFFFF"/>
                          <w:sz w:val="28"/>
                          <w:szCs w:val="28"/>
                        </w:rPr>
                      </w:pPr>
                      <w:hyperlink r:id="rId38" w:history="1">
                        <w:r w:rsidR="00C411B5">
                          <w:rPr>
                            <w:rStyle w:val="Hyperlink"/>
                            <w:rFonts w:ascii="Calibri" w:hAnsi="Calibri"/>
                            <w:b/>
                            <w:bCs/>
                            <w:color w:val="FFFFFF"/>
                            <w:sz w:val="28"/>
                            <w:szCs w:val="28"/>
                          </w:rPr>
                          <w:t>www.tips.org.za</w:t>
                        </w:r>
                      </w:hyperlink>
                    </w:p>
                    <w:p w14:paraId="5D4A42B3" w14:textId="77777777" w:rsidR="00C411B5" w:rsidRDefault="00C411B5" w:rsidP="0005388D">
                      <w:pPr>
                        <w:widowControl w:val="0"/>
                        <w:tabs>
                          <w:tab w:val="left" w:pos="-31680"/>
                        </w:tabs>
                        <w:jc w:val="center"/>
                        <w:rPr>
                          <w:rFonts w:ascii="Calibri" w:hAnsi="Calibri"/>
                          <w:b/>
                          <w:bCs/>
                          <w:color w:val="FFFFFF"/>
                          <w:szCs w:val="24"/>
                        </w:rPr>
                      </w:pPr>
                      <w:r>
                        <w:rPr>
                          <w:rFonts w:ascii="Calibri" w:hAnsi="Calibri"/>
                          <w:b/>
                          <w:bCs/>
                          <w:color w:val="FFFFFF"/>
                          <w:szCs w:val="24"/>
                        </w:rPr>
                        <w:t> </w:t>
                      </w:r>
                    </w:p>
                    <w:p w14:paraId="04EDAEBD" w14:textId="77777777" w:rsidR="00C411B5" w:rsidRDefault="00C411B5" w:rsidP="0005388D">
                      <w:pPr>
                        <w:widowControl w:val="0"/>
                        <w:tabs>
                          <w:tab w:val="left" w:pos="-31680"/>
                        </w:tabs>
                        <w:jc w:val="center"/>
                        <w:rPr>
                          <w:rFonts w:ascii="Calibri" w:hAnsi="Calibri"/>
                          <w:b/>
                          <w:bCs/>
                          <w:color w:val="FFFFFF"/>
                          <w:sz w:val="20"/>
                          <w:szCs w:val="20"/>
                        </w:rPr>
                      </w:pPr>
                      <w:r>
                        <w:rPr>
                          <w:rFonts w:ascii="Calibri" w:hAnsi="Calibri"/>
                          <w:b/>
                          <w:bCs/>
                          <w:color w:val="FFFFFF"/>
                        </w:rPr>
                        <w:t xml:space="preserve"> </w:t>
                      </w:r>
                    </w:p>
                  </w:txbxContent>
                </v:textbox>
              </v:shape>
            </w:pict>
          </mc:Fallback>
        </mc:AlternateContent>
      </w:r>
    </w:p>
    <w:sectPr w:rsidR="00426EDE" w:rsidSect="00D86B8A">
      <w:headerReference w:type="default" r:id="rId39"/>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A84B2" w14:textId="77777777" w:rsidR="00181EA4" w:rsidRDefault="00181EA4" w:rsidP="009F7CBA">
      <w:pPr>
        <w:spacing w:before="0" w:line="240" w:lineRule="auto"/>
      </w:pPr>
      <w:r>
        <w:separator/>
      </w:r>
    </w:p>
  </w:endnote>
  <w:endnote w:type="continuationSeparator" w:id="0">
    <w:p w14:paraId="6553C315" w14:textId="77777777" w:rsidR="00181EA4" w:rsidRDefault="00181EA4" w:rsidP="009F7CBA">
      <w:pPr>
        <w:spacing w:before="0" w:line="240" w:lineRule="auto"/>
      </w:pPr>
      <w:r>
        <w:continuationSeparator/>
      </w:r>
    </w:p>
  </w:endnote>
  <w:endnote w:type="continuationNotice" w:id="1">
    <w:p w14:paraId="34695569" w14:textId="77777777" w:rsidR="00181EA4" w:rsidRDefault="00181E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237693"/>
      <w:docPartObj>
        <w:docPartGallery w:val="Page Numbers (Bottom of Page)"/>
        <w:docPartUnique/>
      </w:docPartObj>
    </w:sdtPr>
    <w:sdtEndPr/>
    <w:sdtContent>
      <w:p w14:paraId="751028C5" w14:textId="022D9B31" w:rsidR="00C411B5" w:rsidRPr="00D86B8A" w:rsidRDefault="00C411B5">
        <w:pPr>
          <w:pStyle w:val="Footer"/>
          <w:jc w:val="right"/>
        </w:pPr>
        <w:r w:rsidRPr="00D86B8A">
          <w:fldChar w:fldCharType="begin"/>
        </w:r>
        <w:r w:rsidRPr="00D86B8A">
          <w:instrText xml:space="preserve"> PAGE   \* MERGEFORMAT </w:instrText>
        </w:r>
        <w:r w:rsidRPr="00D86B8A">
          <w:fldChar w:fldCharType="separate"/>
        </w:r>
        <w:r w:rsidR="004E66A3">
          <w:rPr>
            <w:noProof/>
          </w:rPr>
          <w:t>21</w:t>
        </w:r>
        <w:r w:rsidRPr="00D86B8A">
          <w:fldChar w:fldCharType="end"/>
        </w:r>
      </w:p>
    </w:sdtContent>
  </w:sdt>
  <w:p w14:paraId="07F8FDE3" w14:textId="77777777" w:rsidR="00C411B5" w:rsidRDefault="00C41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C27CA" w14:textId="77777777" w:rsidR="00181EA4" w:rsidRDefault="00181EA4" w:rsidP="009F7CBA">
      <w:pPr>
        <w:spacing w:before="0" w:line="240" w:lineRule="auto"/>
      </w:pPr>
      <w:r>
        <w:separator/>
      </w:r>
    </w:p>
  </w:footnote>
  <w:footnote w:type="continuationSeparator" w:id="0">
    <w:p w14:paraId="521A15F9" w14:textId="77777777" w:rsidR="00181EA4" w:rsidRDefault="00181EA4" w:rsidP="009F7CBA">
      <w:pPr>
        <w:spacing w:before="0" w:line="240" w:lineRule="auto"/>
      </w:pPr>
      <w:r>
        <w:continuationSeparator/>
      </w:r>
    </w:p>
  </w:footnote>
  <w:footnote w:type="continuationNotice" w:id="1">
    <w:p w14:paraId="519193E4" w14:textId="77777777" w:rsidR="00181EA4" w:rsidRDefault="00181EA4">
      <w:pPr>
        <w:spacing w:before="0" w:after="0" w:line="240" w:lineRule="auto"/>
      </w:pPr>
    </w:p>
  </w:footnote>
  <w:footnote w:id="2">
    <w:p w14:paraId="593F6780" w14:textId="1D046DDD" w:rsidR="00C411B5" w:rsidRDefault="00C411B5" w:rsidP="00F15CE0">
      <w:pPr>
        <w:pStyle w:val="FootnoteText"/>
      </w:pPr>
      <w:r>
        <w:rPr>
          <w:rStyle w:val="FootnoteReference"/>
        </w:rPr>
        <w:footnoteRef/>
      </w:r>
      <w:r>
        <w:t xml:space="preserve"> South African TIMES* model</w:t>
      </w:r>
      <w:sdt>
        <w:sdtPr>
          <w:id w:val="-778648357"/>
          <w:citation/>
        </w:sdtPr>
        <w:sdtEndPr/>
        <w:sdtContent>
          <w:r>
            <w:fldChar w:fldCharType="begin"/>
          </w:r>
          <w:r>
            <w:rPr>
              <w:lang w:val="en-ZA"/>
            </w:rPr>
            <w:instrText xml:space="preserve"> CITATION SAT13 \l 7177 </w:instrText>
          </w:r>
          <w:r>
            <w:fldChar w:fldCharType="separate"/>
          </w:r>
          <w:r>
            <w:rPr>
              <w:noProof/>
              <w:lang w:val="en-ZA"/>
            </w:rPr>
            <w:t xml:space="preserve"> </w:t>
          </w:r>
          <w:r w:rsidRPr="0073233D">
            <w:rPr>
              <w:noProof/>
              <w:lang w:val="en-ZA"/>
            </w:rPr>
            <w:t>(Energy Research Centre, 2013)</w:t>
          </w:r>
          <w:r>
            <w:fldChar w:fldCharType="end"/>
          </w:r>
        </w:sdtContent>
      </w:sdt>
      <w:r>
        <w:t xml:space="preserve">, </w:t>
      </w:r>
      <w:r w:rsidRPr="00666FAC">
        <w:t xml:space="preserve">Eora </w:t>
      </w:r>
      <w:r>
        <w:t>M</w:t>
      </w:r>
      <w:r w:rsidRPr="00666FAC">
        <w:t>ulti-</w:t>
      </w:r>
      <w:r>
        <w:t>R</w:t>
      </w:r>
      <w:r w:rsidRPr="00666FAC">
        <w:t xml:space="preserve">egional </w:t>
      </w:r>
      <w:r>
        <w:t>I</w:t>
      </w:r>
      <w:r w:rsidRPr="00666FAC">
        <w:t>nput-</w:t>
      </w:r>
      <w:r>
        <w:t>O</w:t>
      </w:r>
      <w:r w:rsidRPr="00666FAC">
        <w:t>utput database</w:t>
      </w:r>
      <w:sdt>
        <w:sdtPr>
          <w:id w:val="1940791958"/>
          <w:citation/>
        </w:sdtPr>
        <w:sdtEndPr/>
        <w:sdtContent>
          <w:r>
            <w:fldChar w:fldCharType="begin"/>
          </w:r>
          <w:r>
            <w:rPr>
              <w:lang w:val="en-ZA"/>
            </w:rPr>
            <w:instrText xml:space="preserve"> CITATION Eor14 \l 7177 </w:instrText>
          </w:r>
          <w:r>
            <w:fldChar w:fldCharType="separate"/>
          </w:r>
          <w:r>
            <w:rPr>
              <w:noProof/>
              <w:lang w:val="en-ZA"/>
            </w:rPr>
            <w:t xml:space="preserve"> </w:t>
          </w:r>
          <w:r w:rsidRPr="0073233D">
            <w:rPr>
              <w:noProof/>
              <w:lang w:val="en-ZA"/>
            </w:rPr>
            <w:t>(Eora MRIO Database, 2014)</w:t>
          </w:r>
          <w:r>
            <w:fldChar w:fldCharType="end"/>
          </w:r>
        </w:sdtContent>
      </w:sdt>
      <w:r>
        <w:t xml:space="preserve"> and Provincial energy and emissions report </w:t>
      </w:r>
      <w:sdt>
        <w:sdtPr>
          <w:id w:val="759959009"/>
          <w:citation/>
        </w:sdtPr>
        <w:sdtEndPr/>
        <w:sdtContent>
          <w:r>
            <w:fldChar w:fldCharType="begin"/>
          </w:r>
          <w:r>
            <w:rPr>
              <w:lang w:val="en-ZA"/>
            </w:rPr>
            <w:instrText xml:space="preserve"> CITATION DEA13 \l 7177 </w:instrText>
          </w:r>
          <w:r>
            <w:fldChar w:fldCharType="separate"/>
          </w:r>
          <w:r w:rsidRPr="0073233D">
            <w:rPr>
              <w:noProof/>
              <w:lang w:val="en-ZA"/>
            </w:rPr>
            <w:t>(DEADP, 2013)</w:t>
          </w:r>
          <w:r>
            <w:fldChar w:fldCharType="end"/>
          </w:r>
        </w:sdtContent>
      </w:sdt>
      <w:r w:rsidRPr="00666FAC">
        <w:t>.</w:t>
      </w:r>
      <w:r>
        <w:tab/>
      </w:r>
    </w:p>
    <w:p w14:paraId="7072853F" w14:textId="77777777" w:rsidR="00C411B5" w:rsidRPr="00666FAC" w:rsidRDefault="00C411B5" w:rsidP="00F15CE0">
      <w:pPr>
        <w:pStyle w:val="FootnoteText"/>
        <w:rPr>
          <w:lang w:val="en-ZA"/>
        </w:rPr>
      </w:pPr>
      <w:r>
        <w:t>*</w:t>
      </w:r>
      <w:r w:rsidRPr="001F73F3">
        <w:t>The Integrated MARKAL-EFOM System</w:t>
      </w:r>
    </w:p>
  </w:footnote>
  <w:footnote w:id="3">
    <w:p w14:paraId="746EA35E" w14:textId="77777777" w:rsidR="00C411B5" w:rsidRPr="00B4102D" w:rsidRDefault="00C411B5" w:rsidP="00841A34">
      <w:pPr>
        <w:pStyle w:val="FootnoteText"/>
        <w:rPr>
          <w:lang w:val="en-ZA"/>
        </w:rPr>
      </w:pPr>
      <w:r>
        <w:rPr>
          <w:rStyle w:val="FootnoteReference"/>
        </w:rPr>
        <w:footnoteRef/>
      </w:r>
      <w:r>
        <w:t xml:space="preserve"> Including a water extension to the SAM was considered as well, but a lack of sufficient consistent data prevented further analysis</w:t>
      </w:r>
    </w:p>
  </w:footnote>
  <w:footnote w:id="4">
    <w:p w14:paraId="537E3320" w14:textId="77777777" w:rsidR="00C411B5" w:rsidRPr="00A50652" w:rsidRDefault="00C411B5" w:rsidP="00F15CE0">
      <w:pPr>
        <w:pStyle w:val="FootnoteText"/>
        <w:rPr>
          <w:lang w:val="en-ZA"/>
        </w:rPr>
      </w:pPr>
      <w:r>
        <w:rPr>
          <w:rStyle w:val="FootnoteReference"/>
        </w:rPr>
        <w:footnoteRef/>
      </w:r>
      <w:r>
        <w:t xml:space="preserve"> </w:t>
      </w:r>
      <w:r>
        <w:rPr>
          <w:lang w:val="en-ZA"/>
        </w:rPr>
        <w:t xml:space="preserve">Own calculations based on social accounting matrices output totals </w:t>
      </w:r>
      <w:sdt>
        <w:sdtPr>
          <w:rPr>
            <w:lang w:val="en-ZA"/>
          </w:rPr>
          <w:id w:val="-1006130431"/>
          <w:citation/>
        </w:sdtPr>
        <w:sdtEndPr/>
        <w:sdtContent>
          <w:r>
            <w:rPr>
              <w:lang w:val="en-ZA"/>
            </w:rPr>
            <w:fldChar w:fldCharType="begin"/>
          </w:r>
          <w:r>
            <w:rPr>
              <w:lang w:val="en-ZA"/>
            </w:rPr>
            <w:instrText xml:space="preserve"> CITATION Dev06 \l 7177 </w:instrText>
          </w:r>
          <w:r>
            <w:rPr>
              <w:lang w:val="en-ZA"/>
            </w:rPr>
            <w:fldChar w:fldCharType="separate"/>
          </w:r>
          <w:r w:rsidRPr="0073233D">
            <w:rPr>
              <w:noProof/>
              <w:lang w:val="en-ZA"/>
            </w:rPr>
            <w:t>(Development Bank of Southern Africa, 2008)</w:t>
          </w:r>
          <w:r>
            <w:rPr>
              <w:lang w:val="en-ZA"/>
            </w:rPr>
            <w:fldChar w:fldCharType="end"/>
          </w:r>
        </w:sdtContent>
      </w:sdt>
      <w:r>
        <w:rPr>
          <w:lang w:val="en-ZA"/>
        </w:rPr>
        <w:t>.</w:t>
      </w:r>
    </w:p>
  </w:footnote>
  <w:footnote w:id="5">
    <w:p w14:paraId="2B7C34B5" w14:textId="77777777" w:rsidR="00C411B5" w:rsidRPr="00CF0A73" w:rsidRDefault="00C411B5" w:rsidP="00F15CE0">
      <w:pPr>
        <w:pStyle w:val="FootnoteText"/>
        <w:rPr>
          <w:lang w:val="en-ZA"/>
        </w:rPr>
      </w:pPr>
      <w:r>
        <w:rPr>
          <w:rStyle w:val="FootnoteReference"/>
        </w:rPr>
        <w:footnoteRef/>
      </w:r>
      <w:r>
        <w:t xml:space="preserve"> </w:t>
      </w:r>
      <w:r>
        <w:rPr>
          <w:lang w:val="en-ZA"/>
        </w:rPr>
        <w:t>The CO</w:t>
      </w:r>
      <w:r>
        <w:rPr>
          <w:vertAlign w:val="subscript"/>
          <w:lang w:val="en-ZA"/>
        </w:rPr>
        <w:t>2</w:t>
      </w:r>
      <w:r>
        <w:rPr>
          <w:lang w:val="en-ZA"/>
        </w:rPr>
        <w:t xml:space="preserve">e emissions related to the production of a product. The Confronting Climate Change (CCC) carbon </w:t>
      </w:r>
      <w:proofErr w:type="spellStart"/>
      <w:r>
        <w:rPr>
          <w:lang w:val="en-ZA"/>
        </w:rPr>
        <w:t>footprinting</w:t>
      </w:r>
      <w:proofErr w:type="spellEnd"/>
      <w:r>
        <w:rPr>
          <w:lang w:val="en-ZA"/>
        </w:rPr>
        <w:t xml:space="preserve"> tool utilising the </w:t>
      </w:r>
      <w:r w:rsidRPr="005D4349">
        <w:rPr>
          <w:lang w:val="en-ZA"/>
        </w:rPr>
        <w:t>Publicly Av</w:t>
      </w:r>
      <w:r>
        <w:rPr>
          <w:lang w:val="en-ZA"/>
        </w:rPr>
        <w:t>ailable Specification (PAS) 2050 as methodological guideline.</w:t>
      </w:r>
    </w:p>
  </w:footnote>
  <w:footnote w:id="6">
    <w:p w14:paraId="56FED4AD" w14:textId="77777777" w:rsidR="00C411B5" w:rsidRPr="00DE65EA" w:rsidRDefault="00C411B5" w:rsidP="00F15CE0">
      <w:pPr>
        <w:pStyle w:val="FootnoteText"/>
        <w:rPr>
          <w:lang w:val="en-ZA"/>
        </w:rPr>
      </w:pPr>
      <w:r>
        <w:rPr>
          <w:rStyle w:val="FootnoteReference"/>
        </w:rPr>
        <w:footnoteRef/>
      </w:r>
      <w:r>
        <w:t xml:space="preserve"> </w:t>
      </w:r>
      <w:r>
        <w:rPr>
          <w:lang w:val="en-ZA"/>
        </w:rPr>
        <w:t xml:space="preserve">Adjusted from </w:t>
      </w:r>
      <w:proofErr w:type="spellStart"/>
      <w:r>
        <w:rPr>
          <w:lang w:val="en-ZA"/>
        </w:rPr>
        <w:t>Janse</w:t>
      </w:r>
      <w:proofErr w:type="spellEnd"/>
      <w:r>
        <w:rPr>
          <w:lang w:val="en-ZA"/>
        </w:rPr>
        <w:t xml:space="preserve"> van </w:t>
      </w:r>
      <w:proofErr w:type="spellStart"/>
      <w:r>
        <w:rPr>
          <w:lang w:val="en-ZA"/>
        </w:rPr>
        <w:t>Vuuren</w:t>
      </w:r>
      <w:proofErr w:type="spellEnd"/>
      <w:r>
        <w:rPr>
          <w:lang w:val="en-ZA"/>
        </w:rPr>
        <w:t xml:space="preserve"> </w:t>
      </w:r>
      <w:sdt>
        <w:sdtPr>
          <w:rPr>
            <w:lang w:val="en-ZA"/>
          </w:rPr>
          <w:id w:val="-1430113017"/>
          <w:citation/>
        </w:sdtPr>
        <w:sdtEndPr/>
        <w:sdtContent>
          <w:r>
            <w:rPr>
              <w:lang w:val="en-ZA"/>
            </w:rPr>
            <w:fldChar w:fldCharType="begin"/>
          </w:r>
          <w:r>
            <w:rPr>
              <w:lang w:val="en-ZA"/>
            </w:rPr>
            <w:instrText xml:space="preserve">CITATION Jan151 \p 6 \n  \t  \l 7177 </w:instrText>
          </w:r>
          <w:r>
            <w:rPr>
              <w:lang w:val="en-ZA"/>
            </w:rPr>
            <w:fldChar w:fldCharType="separate"/>
          </w:r>
          <w:r w:rsidRPr="0073233D">
            <w:rPr>
              <w:noProof/>
              <w:lang w:val="en-ZA"/>
            </w:rPr>
            <w:t>(2015b, p. 6)</w:t>
          </w:r>
          <w:r>
            <w:rPr>
              <w:lang w:val="en-ZA"/>
            </w:rPr>
            <w:fldChar w:fldCharType="end"/>
          </w:r>
        </w:sdtContent>
      </w:sdt>
      <w:r>
        <w:rPr>
          <w:lang w:val="en-ZA"/>
        </w:rPr>
        <w:t xml:space="preserve"> .</w:t>
      </w:r>
    </w:p>
  </w:footnote>
  <w:footnote w:id="7">
    <w:p w14:paraId="0931D149" w14:textId="77777777" w:rsidR="00C411B5" w:rsidRPr="004742F8" w:rsidRDefault="00C411B5" w:rsidP="00F15CE0">
      <w:pPr>
        <w:pStyle w:val="FootnoteText"/>
        <w:rPr>
          <w:lang w:val="en-ZA"/>
        </w:rPr>
      </w:pPr>
      <w:r>
        <w:rPr>
          <w:rStyle w:val="FootnoteReference"/>
        </w:rPr>
        <w:footnoteRef/>
      </w:r>
      <w:r>
        <w:t xml:space="preserve"> However, this may be due to a sampling bias as more carbon sensitive farmers are more likely to have made use of Confronting Climate Change’s (CCC) carbon </w:t>
      </w:r>
      <w:proofErr w:type="spellStart"/>
      <w:r>
        <w:t>footprinting</w:t>
      </w:r>
      <w:proofErr w:type="spellEnd"/>
      <w:r>
        <w:t xml:space="preserve"> tool.</w:t>
      </w:r>
    </w:p>
  </w:footnote>
  <w:footnote w:id="8">
    <w:p w14:paraId="5736883A" w14:textId="77777777" w:rsidR="00C411B5" w:rsidRPr="00D535CB" w:rsidRDefault="00C411B5" w:rsidP="00F15CE0">
      <w:pPr>
        <w:pStyle w:val="FootnoteText"/>
        <w:rPr>
          <w:lang w:val="en-ZA"/>
        </w:rPr>
      </w:pPr>
      <w:r>
        <w:rPr>
          <w:rStyle w:val="FootnoteReference"/>
        </w:rPr>
        <w:footnoteRef/>
      </w:r>
      <w:r>
        <w:t xml:space="preserve"> </w:t>
      </w:r>
      <w:r>
        <w:rPr>
          <w:lang w:val="en-ZA"/>
        </w:rPr>
        <w:t xml:space="preserve">Adjusted from </w:t>
      </w:r>
      <w:proofErr w:type="spellStart"/>
      <w:r>
        <w:rPr>
          <w:lang w:val="en-ZA"/>
        </w:rPr>
        <w:t>Janse</w:t>
      </w:r>
      <w:proofErr w:type="spellEnd"/>
      <w:r>
        <w:rPr>
          <w:lang w:val="en-ZA"/>
        </w:rPr>
        <w:t xml:space="preserve"> van </w:t>
      </w:r>
      <w:proofErr w:type="spellStart"/>
      <w:r>
        <w:rPr>
          <w:lang w:val="en-ZA"/>
        </w:rPr>
        <w:t>Vuuren</w:t>
      </w:r>
      <w:proofErr w:type="spellEnd"/>
      <w:sdt>
        <w:sdtPr>
          <w:rPr>
            <w:lang w:val="en-ZA"/>
          </w:rPr>
          <w:id w:val="-1320184706"/>
          <w:citation/>
        </w:sdtPr>
        <w:sdtEndPr/>
        <w:sdtContent>
          <w:r>
            <w:rPr>
              <w:lang w:val="en-ZA"/>
            </w:rPr>
            <w:fldChar w:fldCharType="begin"/>
          </w:r>
          <w:r>
            <w:rPr>
              <w:lang w:val="en-ZA"/>
            </w:rPr>
            <w:instrText xml:space="preserve">CITATION Jan152 \p 4 \n  \t  \l 7177 </w:instrText>
          </w:r>
          <w:r>
            <w:rPr>
              <w:lang w:val="en-ZA"/>
            </w:rPr>
            <w:fldChar w:fldCharType="separate"/>
          </w:r>
          <w:r>
            <w:rPr>
              <w:noProof/>
              <w:lang w:val="en-ZA"/>
            </w:rPr>
            <w:t xml:space="preserve"> </w:t>
          </w:r>
          <w:r w:rsidRPr="0073233D">
            <w:rPr>
              <w:noProof/>
              <w:lang w:val="en-ZA"/>
            </w:rPr>
            <w:t>(2015c, p. 4)</w:t>
          </w:r>
          <w:r>
            <w:rPr>
              <w:lang w:val="en-ZA"/>
            </w:rPr>
            <w:fldChar w:fldCharType="end"/>
          </w:r>
        </w:sdtContent>
      </w:sdt>
    </w:p>
  </w:footnote>
  <w:footnote w:id="9">
    <w:p w14:paraId="62150770" w14:textId="77777777" w:rsidR="00C411B5" w:rsidRPr="00D6742F" w:rsidRDefault="00C411B5" w:rsidP="00F15CE0">
      <w:pPr>
        <w:pStyle w:val="FootnoteText"/>
        <w:rPr>
          <w:lang w:val="en-ZA"/>
        </w:rPr>
      </w:pPr>
      <w:r>
        <w:rPr>
          <w:rStyle w:val="FootnoteReference"/>
        </w:rPr>
        <w:footnoteRef/>
      </w:r>
      <w:r>
        <w:t xml:space="preserve"> </w:t>
      </w:r>
      <w:r>
        <w:rPr>
          <w:lang w:val="en-ZA"/>
        </w:rPr>
        <w:t xml:space="preserve">Adjusted from </w:t>
      </w:r>
      <w:proofErr w:type="spellStart"/>
      <w:r>
        <w:rPr>
          <w:lang w:val="en-ZA"/>
        </w:rPr>
        <w:t>Janse</w:t>
      </w:r>
      <w:proofErr w:type="spellEnd"/>
      <w:r>
        <w:rPr>
          <w:lang w:val="en-ZA"/>
        </w:rPr>
        <w:t xml:space="preserve"> van </w:t>
      </w:r>
      <w:proofErr w:type="spellStart"/>
      <w:r>
        <w:rPr>
          <w:lang w:val="en-ZA"/>
        </w:rPr>
        <w:t>Vuuren</w:t>
      </w:r>
      <w:proofErr w:type="spellEnd"/>
      <w:r>
        <w:rPr>
          <w:lang w:val="en-ZA"/>
        </w:rPr>
        <w:t xml:space="preserve"> </w:t>
      </w:r>
      <w:sdt>
        <w:sdtPr>
          <w:rPr>
            <w:lang w:val="en-ZA"/>
          </w:rPr>
          <w:id w:val="450830113"/>
          <w:citation/>
        </w:sdtPr>
        <w:sdtEndPr/>
        <w:sdtContent>
          <w:r>
            <w:rPr>
              <w:lang w:val="en-ZA"/>
            </w:rPr>
            <w:fldChar w:fldCharType="begin"/>
          </w:r>
          <w:r>
            <w:rPr>
              <w:lang w:val="en-ZA"/>
            </w:rPr>
            <w:instrText xml:space="preserve">CITATION Jan152 \p 7 \n  \t  \l 7177 </w:instrText>
          </w:r>
          <w:r>
            <w:rPr>
              <w:lang w:val="en-ZA"/>
            </w:rPr>
            <w:fldChar w:fldCharType="separate"/>
          </w:r>
          <w:r w:rsidRPr="0073233D">
            <w:rPr>
              <w:noProof/>
              <w:lang w:val="en-ZA"/>
            </w:rPr>
            <w:t>(2015c, p. 7)</w:t>
          </w:r>
          <w:r>
            <w:rPr>
              <w:lang w:val="en-ZA"/>
            </w:rPr>
            <w:fldChar w:fldCharType="end"/>
          </w:r>
        </w:sdtContent>
      </w:sdt>
    </w:p>
  </w:footnote>
  <w:footnote w:id="10">
    <w:p w14:paraId="5BCB42E1" w14:textId="77777777" w:rsidR="00C411B5" w:rsidRDefault="00C411B5" w:rsidP="00F15CE0">
      <w:pPr>
        <w:pStyle w:val="FootnoteText"/>
      </w:pPr>
      <w:r>
        <w:rPr>
          <w:rStyle w:val="FootnoteReference"/>
        </w:rPr>
        <w:footnoteRef/>
      </w:r>
      <w:r>
        <w:t xml:space="preserve"> Minimum tillage practices involve minimum disturbance of soil and the maintenance of soil top cover. Conventional tillage practices were also considered in the study and are labelled as “Conventional 1 and Conventional 2” in Figure 8. For more detail on the study and the budgets see </w:t>
      </w:r>
      <w:proofErr w:type="spellStart"/>
      <w:r>
        <w:t>Pineo</w:t>
      </w:r>
      <w:proofErr w:type="spellEnd"/>
      <w:r>
        <w:t xml:space="preserve"> </w:t>
      </w:r>
      <w:sdt>
        <w:sdtPr>
          <w:id w:val="-2082664497"/>
          <w:citation/>
        </w:sdtPr>
        <w:sdtEndPr/>
        <w:sdtContent>
          <w:r>
            <w:fldChar w:fldCharType="begin"/>
          </w:r>
          <w:r>
            <w:instrText xml:space="preserve"> CITATION Placeholder2 \l 2057 </w:instrText>
          </w:r>
          <w:r>
            <w:fldChar w:fldCharType="separate"/>
          </w:r>
          <w:r w:rsidRPr="0073233D">
            <w:rPr>
              <w:noProof/>
            </w:rPr>
            <w:t>(Pineo, 2015a)</w:t>
          </w:r>
          <w:r>
            <w:rPr>
              <w:noProof/>
            </w:rPr>
            <w:fldChar w:fldCharType="end"/>
          </w:r>
        </w:sdtContent>
      </w:sdt>
      <w:r>
        <w:t>.</w:t>
      </w:r>
    </w:p>
  </w:footnote>
  <w:footnote w:id="11">
    <w:p w14:paraId="1FD1A0DC" w14:textId="77777777" w:rsidR="00C411B5" w:rsidRPr="00F97620" w:rsidRDefault="00C411B5" w:rsidP="00F15CE0">
      <w:pPr>
        <w:pStyle w:val="FootnoteText"/>
        <w:rPr>
          <w:lang w:val="en-ZA"/>
        </w:rPr>
      </w:pPr>
      <w:r>
        <w:rPr>
          <w:rStyle w:val="FootnoteReference"/>
        </w:rPr>
        <w:footnoteRef/>
      </w:r>
      <w:r>
        <w:t xml:space="preserve"> </w:t>
      </w:r>
      <w:r>
        <w:rPr>
          <w:lang w:val="en-ZA"/>
        </w:rPr>
        <w:t xml:space="preserve">Adjusted from </w:t>
      </w:r>
      <w:proofErr w:type="spellStart"/>
      <w:r>
        <w:rPr>
          <w:lang w:val="en-ZA"/>
        </w:rPr>
        <w:t>Pineo</w:t>
      </w:r>
      <w:proofErr w:type="spellEnd"/>
      <w:r>
        <w:rPr>
          <w:lang w:val="en-ZA"/>
        </w:rPr>
        <w:t xml:space="preserve"> </w:t>
      </w:r>
      <w:sdt>
        <w:sdtPr>
          <w:rPr>
            <w:lang w:val="en-ZA"/>
          </w:rPr>
          <w:id w:val="-1000811095"/>
          <w:citation/>
        </w:sdtPr>
        <w:sdtEndPr/>
        <w:sdtContent>
          <w:r>
            <w:rPr>
              <w:lang w:val="en-ZA"/>
            </w:rPr>
            <w:fldChar w:fldCharType="begin"/>
          </w:r>
          <w:r>
            <w:rPr>
              <w:lang w:val="en-ZA"/>
            </w:rPr>
            <w:instrText xml:space="preserve">CITATION Pin151 \p 9 \n  \t  \l 7177 </w:instrText>
          </w:r>
          <w:r>
            <w:rPr>
              <w:lang w:val="en-ZA"/>
            </w:rPr>
            <w:fldChar w:fldCharType="separate"/>
          </w:r>
          <w:r w:rsidRPr="0073233D">
            <w:rPr>
              <w:noProof/>
              <w:lang w:val="en-ZA"/>
            </w:rPr>
            <w:t>(2015b, p. 9)</w:t>
          </w:r>
          <w:r>
            <w:rPr>
              <w:lang w:val="en-ZA"/>
            </w:rPr>
            <w:fldChar w:fldCharType="end"/>
          </w:r>
        </w:sdtContent>
      </w:sdt>
      <w:r>
        <w:rPr>
          <w:lang w:val="en-ZA"/>
        </w:rPr>
        <w:t>.</w:t>
      </w:r>
    </w:p>
  </w:footnote>
  <w:footnote w:id="12">
    <w:p w14:paraId="0AD31F73" w14:textId="77777777" w:rsidR="00C411B5" w:rsidRPr="00354AD5" w:rsidRDefault="00C411B5" w:rsidP="00AD7B9E">
      <w:pPr>
        <w:pStyle w:val="FootnoteText"/>
      </w:pPr>
      <w:r>
        <w:rPr>
          <w:rStyle w:val="FootnoteReference"/>
        </w:rPr>
        <w:footnoteRef/>
      </w:r>
      <w:r>
        <w:t xml:space="preserve"> </w:t>
      </w:r>
      <w:r w:rsidRPr="002F769F">
        <w:rPr>
          <w:rFonts w:cs="Arial"/>
          <w:szCs w:val="18"/>
        </w:rPr>
        <w:t xml:space="preserve">Own calculations using </w:t>
      </w:r>
      <w:r w:rsidRPr="002F769F">
        <w:rPr>
          <w:rFonts w:eastAsia="Times New Roman" w:cs="Arial"/>
          <w:szCs w:val="18"/>
          <w:lang w:eastAsia="en-GB"/>
        </w:rPr>
        <w:t xml:space="preserve">NERSA approved average tariff adjustment as per published tariff book indexed to base year 2004 </w:t>
      </w:r>
      <w:r w:rsidRPr="002F769F">
        <w:rPr>
          <w:rFonts w:eastAsia="Times New Roman" w:cs="Arial"/>
          <w:noProof/>
          <w:szCs w:val="18"/>
          <w:lang w:eastAsia="en-GB"/>
        </w:rPr>
        <w:t>(Eskom, 2016)</w:t>
      </w:r>
      <w:r w:rsidRPr="002F769F">
        <w:rPr>
          <w:rFonts w:eastAsia="Times New Roman" w:cs="Arial"/>
          <w:szCs w:val="18"/>
          <w:lang w:eastAsia="en-GB"/>
        </w:rPr>
        <w:t xml:space="preserve"> and historical Consumer Price Index (CPI)</w:t>
      </w:r>
      <w:r w:rsidRPr="002F769F">
        <w:rPr>
          <w:rFonts w:eastAsia="Times New Roman" w:cs="Arial"/>
          <w:noProof/>
          <w:szCs w:val="18"/>
          <w:lang w:eastAsia="en-GB"/>
        </w:rPr>
        <w:t xml:space="preserve"> (StatsSA, 2016)</w:t>
      </w:r>
    </w:p>
  </w:footnote>
  <w:footnote w:id="13">
    <w:p w14:paraId="53DE39D6" w14:textId="77777777" w:rsidR="00C411B5" w:rsidRPr="001B5BCE" w:rsidRDefault="00C411B5" w:rsidP="00F17BA5">
      <w:pPr>
        <w:pStyle w:val="FootnoteText"/>
        <w:rPr>
          <w:vertAlign w:val="superscript"/>
        </w:rPr>
      </w:pPr>
      <w:r>
        <w:rPr>
          <w:rStyle w:val="FootnoteReference"/>
        </w:rPr>
        <w:footnoteRef/>
      </w:r>
      <w:r>
        <w:t xml:space="preserve"> Source: </w:t>
      </w:r>
      <w:proofErr w:type="spellStart"/>
      <w:r>
        <w:t>Joubert</w:t>
      </w:r>
      <w:proofErr w:type="spellEnd"/>
      <w:r>
        <w:t xml:space="preserve">, et al. </w:t>
      </w:r>
      <w:r w:rsidRPr="000D16FD">
        <w:rPr>
          <w:noProof/>
        </w:rPr>
        <w:t>(2016, p. 820)</w:t>
      </w:r>
      <w:r>
        <w:t xml:space="preserve"> for a system that costs 603 EUR/m</w:t>
      </w:r>
      <w:r>
        <w:rPr>
          <w:vertAlign w:val="superscript"/>
        </w:rPr>
        <w:t>2</w:t>
      </w:r>
    </w:p>
  </w:footnote>
  <w:footnote w:id="14">
    <w:p w14:paraId="04161E11" w14:textId="77777777" w:rsidR="00C411B5" w:rsidRDefault="00C411B5">
      <w:pPr>
        <w:pStyle w:val="FootnoteText"/>
      </w:pPr>
      <w:r>
        <w:rPr>
          <w:rStyle w:val="FootnoteReference"/>
        </w:rPr>
        <w:footnoteRef/>
      </w:r>
      <w:r>
        <w:t xml:space="preserve"> See: </w:t>
      </w:r>
      <w:r w:rsidRPr="00D729AA">
        <w:t>http://www.greencape.co.za/content/small-scale-embedded-generation-in-the-western-cape/</w:t>
      </w:r>
      <w:r>
        <w:t xml:space="preserve"> for updates.</w:t>
      </w:r>
    </w:p>
  </w:footnote>
  <w:footnote w:id="15">
    <w:p w14:paraId="5F8C1444" w14:textId="77777777" w:rsidR="00C411B5" w:rsidRDefault="00C411B5">
      <w:pPr>
        <w:pStyle w:val="FootnoteText"/>
      </w:pPr>
      <w:r>
        <w:rPr>
          <w:rStyle w:val="FootnoteReference"/>
        </w:rPr>
        <w:footnoteRef/>
      </w:r>
      <w:r>
        <w:t xml:space="preserve"> Available at: </w:t>
      </w:r>
      <w:r w:rsidRPr="009E4D16">
        <w:t>sanediesco.org.za.</w:t>
      </w:r>
    </w:p>
  </w:footnote>
  <w:footnote w:id="16">
    <w:p w14:paraId="1BF26759" w14:textId="77777777" w:rsidR="00C411B5" w:rsidRDefault="00C411B5">
      <w:pPr>
        <w:pStyle w:val="FootnoteText"/>
      </w:pPr>
      <w:r>
        <w:rPr>
          <w:rStyle w:val="FootnoteReference"/>
        </w:rPr>
        <w:footnoteRef/>
      </w:r>
      <w:r>
        <w:t xml:space="preserve"> Available at: </w:t>
      </w:r>
      <w:r w:rsidRPr="009E4D16">
        <w:t>https://www.pvgreencard.co.za/</w:t>
      </w:r>
    </w:p>
  </w:footnote>
  <w:footnote w:id="17">
    <w:p w14:paraId="62F0E106" w14:textId="77777777" w:rsidR="00C411B5" w:rsidRPr="008A3D36" w:rsidRDefault="00C411B5" w:rsidP="00935CAE">
      <w:pPr>
        <w:pStyle w:val="FootnoteText"/>
        <w:rPr>
          <w:lang w:val="en-US"/>
        </w:rPr>
      </w:pPr>
      <w:r>
        <w:rPr>
          <w:rStyle w:val="FootnoteReference"/>
        </w:rPr>
        <w:footnoteRef/>
      </w:r>
      <w:r>
        <w:t xml:space="preserve"> </w:t>
      </w:r>
      <w:proofErr w:type="gramStart"/>
      <w:r>
        <w:t>typically</w:t>
      </w:r>
      <w:proofErr w:type="gramEnd"/>
      <w:r>
        <w:rPr>
          <w:lang w:val="en-US"/>
        </w:rPr>
        <w:t xml:space="preserve"> coal, heavy/light fuel oils and diesel.</w:t>
      </w:r>
    </w:p>
  </w:footnote>
  <w:footnote w:id="18">
    <w:p w14:paraId="4DF58F13" w14:textId="77777777" w:rsidR="00C411B5" w:rsidRPr="00274DFD" w:rsidRDefault="00C411B5" w:rsidP="00104626">
      <w:pPr>
        <w:pStyle w:val="FootnoteText"/>
        <w:rPr>
          <w:lang w:val="en-US"/>
        </w:rPr>
      </w:pPr>
      <w:r>
        <w:rPr>
          <w:rStyle w:val="FootnoteReference"/>
        </w:rPr>
        <w:footnoteRef/>
      </w:r>
      <w:r>
        <w:t xml:space="preserve"> which is captured and utilised in the anaerobic digestion process, rather than released into the atmosphere</w:t>
      </w:r>
    </w:p>
  </w:footnote>
  <w:footnote w:id="19">
    <w:p w14:paraId="607EBB52" w14:textId="77777777" w:rsidR="00C411B5" w:rsidRPr="00204D31" w:rsidRDefault="00C411B5" w:rsidP="00935CAE">
      <w:pPr>
        <w:pStyle w:val="FootnoteText"/>
        <w:rPr>
          <w:lang w:val="en-US"/>
        </w:rPr>
      </w:pPr>
      <w:r>
        <w:rPr>
          <w:rStyle w:val="FootnoteReference"/>
        </w:rPr>
        <w:footnoteRef/>
      </w:r>
      <w:r>
        <w:t xml:space="preserve"> </w:t>
      </w:r>
      <w:r>
        <w:rPr>
          <w:lang w:val="en-US"/>
        </w:rPr>
        <w:t>With employee skills ranging from low-skilled (e.g. feeders) to highly-skilled (process engineers, biochemists)</w:t>
      </w:r>
    </w:p>
  </w:footnote>
  <w:footnote w:id="20">
    <w:p w14:paraId="78E51672" w14:textId="77777777" w:rsidR="00C411B5" w:rsidRPr="00860216" w:rsidRDefault="00C411B5" w:rsidP="00935CAE">
      <w:pPr>
        <w:pStyle w:val="FootnoteText"/>
        <w:rPr>
          <w:lang w:val="en-US"/>
        </w:rPr>
      </w:pPr>
      <w:r>
        <w:rPr>
          <w:rStyle w:val="FootnoteReference"/>
        </w:rPr>
        <w:footnoteRef/>
      </w:r>
      <w:r>
        <w:t xml:space="preserve"> </w:t>
      </w:r>
      <w:r>
        <w:rPr>
          <w:lang w:val="en-US"/>
        </w:rPr>
        <w:t>Megawatt electrical</w:t>
      </w:r>
    </w:p>
  </w:footnote>
  <w:footnote w:id="21">
    <w:p w14:paraId="0E669A8C" w14:textId="52D0CD0F" w:rsidR="00C411B5" w:rsidRPr="00C411B5" w:rsidRDefault="00C411B5">
      <w:pPr>
        <w:pStyle w:val="FootnoteText"/>
        <w:rPr>
          <w:lang w:val="en-US"/>
        </w:rPr>
      </w:pPr>
      <w:r>
        <w:rPr>
          <w:rStyle w:val="FootnoteReference"/>
        </w:rPr>
        <w:footnoteRef/>
      </w:r>
      <w:r>
        <w:t xml:space="preserve"> </w:t>
      </w:r>
      <w:r>
        <w:rPr>
          <w:lang w:val="en-US"/>
        </w:rPr>
        <w:t>For specific types of waste</w:t>
      </w:r>
    </w:p>
  </w:footnote>
  <w:footnote w:id="22">
    <w:p w14:paraId="079B1591" w14:textId="4A20FE57" w:rsidR="00C411B5" w:rsidRPr="00F542E8" w:rsidRDefault="00C411B5" w:rsidP="00935CAE">
      <w:pPr>
        <w:pStyle w:val="FootnoteText"/>
        <w:rPr>
          <w:lang w:val="en-US"/>
        </w:rPr>
      </w:pPr>
      <w:r>
        <w:rPr>
          <w:rStyle w:val="FootnoteReference"/>
        </w:rPr>
        <w:footnoteRef/>
      </w:r>
      <w:r>
        <w:t xml:space="preserve"> Generally, </w:t>
      </w:r>
      <w:r>
        <w:rPr>
          <w:lang w:val="en-US"/>
        </w:rPr>
        <w:t>10-20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C19D1" w14:textId="77777777" w:rsidR="00C411B5" w:rsidRDefault="00C411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2054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600ADB"/>
    <w:multiLevelType w:val="hybridMultilevel"/>
    <w:tmpl w:val="5D9A55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C90267"/>
    <w:multiLevelType w:val="hybridMultilevel"/>
    <w:tmpl w:val="716A6D50"/>
    <w:lvl w:ilvl="0" w:tplc="08090005">
      <w:start w:val="1"/>
      <w:numFmt w:val="bullet"/>
      <w:lvlText w:val=""/>
      <w:lvlJc w:val="left"/>
      <w:pPr>
        <w:ind w:left="106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12C5466D"/>
    <w:multiLevelType w:val="hybridMultilevel"/>
    <w:tmpl w:val="9D822FDA"/>
    <w:lvl w:ilvl="0" w:tplc="5AF6159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DB10B7"/>
    <w:multiLevelType w:val="hybridMultilevel"/>
    <w:tmpl w:val="6BC843D2"/>
    <w:lvl w:ilvl="0" w:tplc="A9E41A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E1A8E"/>
    <w:multiLevelType w:val="hybridMultilevel"/>
    <w:tmpl w:val="C20C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33123"/>
    <w:multiLevelType w:val="hybridMultilevel"/>
    <w:tmpl w:val="A128248E"/>
    <w:lvl w:ilvl="0" w:tplc="CEB81256">
      <w:numFmt w:val="bullet"/>
      <w:lvlText w:val="-"/>
      <w:lvlJc w:val="left"/>
      <w:pPr>
        <w:ind w:left="720" w:hanging="360"/>
      </w:pPr>
      <w:rPr>
        <w:rFonts w:ascii="Calibri" w:eastAsiaTheme="minorEastAsia"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00C266A"/>
    <w:multiLevelType w:val="multilevel"/>
    <w:tmpl w:val="7CB4A2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E71B0D"/>
    <w:multiLevelType w:val="hybridMultilevel"/>
    <w:tmpl w:val="E7CE81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DF62D4"/>
    <w:multiLevelType w:val="multilevel"/>
    <w:tmpl w:val="F87C452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EB7674"/>
    <w:multiLevelType w:val="multilevel"/>
    <w:tmpl w:val="CBF61116"/>
    <w:lvl w:ilvl="0">
      <w:start w:val="3"/>
      <w:numFmt w:val="decimal"/>
      <w:lvlText w:val="%1"/>
      <w:lvlJc w:val="left"/>
      <w:pPr>
        <w:ind w:left="57" w:hanging="57"/>
      </w:pPr>
      <w:rPr>
        <w:rFonts w:hint="default"/>
        <w:color w:val="1B5068"/>
      </w:rPr>
    </w:lvl>
    <w:lvl w:ilvl="1">
      <w:start w:val="1"/>
      <w:numFmt w:val="decimal"/>
      <w:lvlText w:val="%1.%2"/>
      <w:lvlJc w:val="left"/>
      <w:pPr>
        <w:tabs>
          <w:tab w:val="num" w:pos="2778"/>
        </w:tabs>
        <w:ind w:left="113" w:hanging="56"/>
      </w:pPr>
      <w:rPr>
        <w:rFonts w:hint="default"/>
      </w:rPr>
    </w:lvl>
    <w:lvl w:ilvl="2">
      <w:start w:val="1"/>
      <w:numFmt w:val="decimal"/>
      <w:lvlText w:val="%1.%2.%3"/>
      <w:lvlJc w:val="left"/>
      <w:pPr>
        <w:ind w:left="170" w:hanging="57"/>
      </w:pPr>
      <w:rPr>
        <w:rFonts w:hint="default"/>
      </w:rPr>
    </w:lvl>
    <w:lvl w:ilvl="3">
      <w:start w:val="1"/>
      <w:numFmt w:val="decimal"/>
      <w:lvlText w:val="%1.%2.%3.%4"/>
      <w:lvlJc w:val="left"/>
      <w:pPr>
        <w:ind w:left="227" w:hanging="57"/>
      </w:pPr>
      <w:rPr>
        <w:rFonts w:hint="default"/>
      </w:rPr>
    </w:lvl>
    <w:lvl w:ilvl="4">
      <w:start w:val="1"/>
      <w:numFmt w:val="decimal"/>
      <w:lvlText w:val="%1.%2.%3.%4.%5"/>
      <w:lvlJc w:val="left"/>
      <w:pPr>
        <w:ind w:left="284" w:hanging="57"/>
      </w:pPr>
      <w:rPr>
        <w:rFonts w:hint="default"/>
      </w:rPr>
    </w:lvl>
    <w:lvl w:ilvl="5">
      <w:start w:val="1"/>
      <w:numFmt w:val="decimal"/>
      <w:lvlText w:val="%1.%2.%3.%4.%5.%6"/>
      <w:lvlJc w:val="left"/>
      <w:pPr>
        <w:ind w:left="340" w:hanging="56"/>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645" w:hanging="1800"/>
      </w:pPr>
      <w:rPr>
        <w:rFonts w:hint="default"/>
      </w:rPr>
    </w:lvl>
    <w:lvl w:ilvl="8">
      <w:start w:val="1"/>
      <w:numFmt w:val="decimal"/>
      <w:lvlText w:val="%1.%2.%3.%4.%5.%6.%7.%8.%9"/>
      <w:lvlJc w:val="left"/>
      <w:pPr>
        <w:ind w:left="24480" w:hanging="1800"/>
      </w:pPr>
      <w:rPr>
        <w:rFonts w:hint="default"/>
      </w:rPr>
    </w:lvl>
  </w:abstractNum>
  <w:abstractNum w:abstractNumId="11" w15:restartNumberingAfterBreak="0">
    <w:nsid w:val="35F9497B"/>
    <w:multiLevelType w:val="hybridMultilevel"/>
    <w:tmpl w:val="FEEA1536"/>
    <w:lvl w:ilvl="0" w:tplc="D6DE84CC">
      <w:start w:val="1"/>
      <w:numFmt w:val="decimal"/>
      <w:lvlText w:val="%1."/>
      <w:lvlJc w:val="left"/>
      <w:pPr>
        <w:ind w:left="720" w:hanging="360"/>
      </w:pPr>
      <w:rPr>
        <w:rFonts w:cs="Arial" w:hint="default"/>
        <w:color w:val="1B5068"/>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7256A"/>
    <w:multiLevelType w:val="hybridMultilevel"/>
    <w:tmpl w:val="CCD24F06"/>
    <w:lvl w:ilvl="0" w:tplc="CEB81256">
      <w:numFmt w:val="bullet"/>
      <w:lvlText w:val="-"/>
      <w:lvlJc w:val="left"/>
      <w:pPr>
        <w:ind w:left="700" w:hanging="360"/>
      </w:pPr>
      <w:rPr>
        <w:rFonts w:ascii="Calibri" w:eastAsiaTheme="minorEastAsia" w:hAnsi="Calibri" w:cstheme="minorBidi" w:hint="default"/>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3" w15:restartNumberingAfterBreak="0">
    <w:nsid w:val="38140B1E"/>
    <w:multiLevelType w:val="hybridMultilevel"/>
    <w:tmpl w:val="0D96981E"/>
    <w:lvl w:ilvl="0" w:tplc="6A7C709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C51640"/>
    <w:multiLevelType w:val="hybridMultilevel"/>
    <w:tmpl w:val="856603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0D6E50"/>
    <w:multiLevelType w:val="hybridMultilevel"/>
    <w:tmpl w:val="79A6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9C081F"/>
    <w:multiLevelType w:val="multilevel"/>
    <w:tmpl w:val="94A60748"/>
    <w:lvl w:ilvl="0">
      <w:start w:val="1"/>
      <w:numFmt w:val="bullet"/>
      <w:pStyle w:val="ListBullet"/>
      <w:lvlText w:val=""/>
      <w:lvlJc w:val="left"/>
      <w:pPr>
        <w:ind w:left="786" w:hanging="360"/>
      </w:pPr>
      <w:rPr>
        <w:rFonts w:ascii="Wingdings" w:hAnsi="Wingdings" w:hint="default"/>
        <w:color w:val="00AF71"/>
        <w:sz w:val="20"/>
        <w:szCs w:val="20"/>
      </w:rPr>
    </w:lvl>
    <w:lvl w:ilvl="1">
      <w:start w:val="1"/>
      <w:numFmt w:val="bullet"/>
      <w:pStyle w:val="ListBullet2"/>
      <w:lvlText w:val=""/>
      <w:lvlJc w:val="left"/>
      <w:pPr>
        <w:tabs>
          <w:tab w:val="num" w:pos="-1418"/>
        </w:tabs>
        <w:ind w:left="-851" w:hanging="567"/>
      </w:pPr>
      <w:rPr>
        <w:rFonts w:ascii="Symbol" w:hAnsi="Symbol" w:hint="default"/>
        <w:color w:val="00AF71"/>
        <w:sz w:val="20"/>
        <w:szCs w:val="20"/>
      </w:rPr>
    </w:lvl>
    <w:lvl w:ilvl="2">
      <w:start w:val="1"/>
      <w:numFmt w:val="bullet"/>
      <w:lvlText w:val=""/>
      <w:lvlJc w:val="left"/>
      <w:pPr>
        <w:tabs>
          <w:tab w:val="num" w:pos="-567"/>
        </w:tabs>
        <w:ind w:left="0" w:hanging="567"/>
      </w:pPr>
      <w:rPr>
        <w:rFonts w:ascii="Symbol" w:hAnsi="Symbol" w:hint="default"/>
        <w:color w:val="00AF71"/>
        <w:sz w:val="20"/>
        <w:szCs w:val="20"/>
      </w:rPr>
    </w:lvl>
    <w:lvl w:ilvl="3">
      <w:start w:val="1"/>
      <w:numFmt w:val="bullet"/>
      <w:lvlText w:val=""/>
      <w:lvlJc w:val="left"/>
      <w:pPr>
        <w:tabs>
          <w:tab w:val="num" w:pos="283"/>
        </w:tabs>
        <w:ind w:left="850" w:hanging="567"/>
      </w:pPr>
      <w:rPr>
        <w:rFonts w:ascii="Symbol" w:hAnsi="Symbol" w:hint="default"/>
        <w:color w:val="00AF71"/>
        <w:sz w:val="20"/>
        <w:szCs w:val="20"/>
      </w:rPr>
    </w:lvl>
    <w:lvl w:ilvl="4">
      <w:start w:val="1"/>
      <w:numFmt w:val="bullet"/>
      <w:lvlText w:val=""/>
      <w:lvlJc w:val="left"/>
      <w:pPr>
        <w:tabs>
          <w:tab w:val="num" w:pos="1134"/>
        </w:tabs>
        <w:ind w:left="1701" w:hanging="567"/>
      </w:pPr>
      <w:rPr>
        <w:rFonts w:ascii="Symbol" w:hAnsi="Symbol" w:hint="default"/>
        <w:color w:val="00AF71"/>
      </w:rPr>
    </w:lvl>
    <w:lvl w:ilvl="5">
      <w:start w:val="1"/>
      <w:numFmt w:val="none"/>
      <w:lvlText w:val=""/>
      <w:lvlJc w:val="left"/>
      <w:pPr>
        <w:tabs>
          <w:tab w:val="num" w:pos="1984"/>
        </w:tabs>
        <w:ind w:left="2551" w:hanging="567"/>
      </w:pPr>
      <w:rPr>
        <w:rFonts w:hint="default"/>
      </w:rPr>
    </w:lvl>
    <w:lvl w:ilvl="6">
      <w:start w:val="1"/>
      <w:numFmt w:val="none"/>
      <w:lvlText w:val=""/>
      <w:lvlJc w:val="left"/>
      <w:pPr>
        <w:tabs>
          <w:tab w:val="num" w:pos="2835"/>
        </w:tabs>
        <w:ind w:left="3402" w:hanging="567"/>
      </w:pPr>
      <w:rPr>
        <w:rFonts w:hint="default"/>
      </w:rPr>
    </w:lvl>
    <w:lvl w:ilvl="7">
      <w:start w:val="1"/>
      <w:numFmt w:val="none"/>
      <w:lvlText w:val=""/>
      <w:lvlJc w:val="left"/>
      <w:pPr>
        <w:tabs>
          <w:tab w:val="num" w:pos="3685"/>
        </w:tabs>
        <w:ind w:left="4252" w:hanging="567"/>
      </w:pPr>
      <w:rPr>
        <w:rFonts w:hint="default"/>
      </w:rPr>
    </w:lvl>
    <w:lvl w:ilvl="8">
      <w:start w:val="1"/>
      <w:numFmt w:val="none"/>
      <w:lvlText w:val=""/>
      <w:lvlJc w:val="left"/>
      <w:pPr>
        <w:tabs>
          <w:tab w:val="num" w:pos="4536"/>
        </w:tabs>
        <w:ind w:left="5103" w:hanging="567"/>
      </w:pPr>
      <w:rPr>
        <w:rFonts w:hint="default"/>
      </w:rPr>
    </w:lvl>
  </w:abstractNum>
  <w:abstractNum w:abstractNumId="17" w15:restartNumberingAfterBreak="0">
    <w:nsid w:val="651C2E9E"/>
    <w:multiLevelType w:val="hybridMultilevel"/>
    <w:tmpl w:val="617AF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E6078F"/>
    <w:multiLevelType w:val="hybridMultilevel"/>
    <w:tmpl w:val="2D2AEA3E"/>
    <w:lvl w:ilvl="0" w:tplc="0809000F">
      <w:start w:val="1"/>
      <w:numFmt w:val="decimal"/>
      <w:lvlText w:val="%1."/>
      <w:lvlJc w:val="left"/>
      <w:pPr>
        <w:ind w:left="1060" w:hanging="36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9" w15:restartNumberingAfterBreak="0">
    <w:nsid w:val="71D131A9"/>
    <w:multiLevelType w:val="hybridMultilevel"/>
    <w:tmpl w:val="AA144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7A20DD"/>
    <w:multiLevelType w:val="hybridMultilevel"/>
    <w:tmpl w:val="F48400E2"/>
    <w:lvl w:ilvl="0" w:tplc="50E4A9DA">
      <w:start w:val="1"/>
      <w:numFmt w:val="bullet"/>
      <w:lvlText w:val=""/>
      <w:lvlJc w:val="left"/>
      <w:pPr>
        <w:tabs>
          <w:tab w:val="num" w:pos="720"/>
        </w:tabs>
        <w:ind w:left="720" w:hanging="360"/>
      </w:pPr>
      <w:rPr>
        <w:rFonts w:ascii="Wingdings" w:hAnsi="Wingdings" w:hint="default"/>
      </w:rPr>
    </w:lvl>
    <w:lvl w:ilvl="1" w:tplc="AA143F30">
      <w:start w:val="23"/>
      <w:numFmt w:val="bullet"/>
      <w:lvlText w:val="‒"/>
      <w:lvlJc w:val="left"/>
      <w:pPr>
        <w:tabs>
          <w:tab w:val="num" w:pos="1440"/>
        </w:tabs>
        <w:ind w:left="1440" w:hanging="360"/>
      </w:pPr>
      <w:rPr>
        <w:rFonts w:ascii="Arial" w:hAnsi="Arial" w:hint="default"/>
      </w:rPr>
    </w:lvl>
    <w:lvl w:ilvl="2" w:tplc="A2948564">
      <w:start w:val="23"/>
      <w:numFmt w:val="bullet"/>
      <w:lvlText w:val="•"/>
      <w:lvlJc w:val="left"/>
      <w:pPr>
        <w:tabs>
          <w:tab w:val="num" w:pos="2160"/>
        </w:tabs>
        <w:ind w:left="2160" w:hanging="360"/>
      </w:pPr>
      <w:rPr>
        <w:rFonts w:ascii="Arial" w:hAnsi="Arial" w:hint="default"/>
      </w:rPr>
    </w:lvl>
    <w:lvl w:ilvl="3" w:tplc="E44A7334" w:tentative="1">
      <w:start w:val="1"/>
      <w:numFmt w:val="bullet"/>
      <w:lvlText w:val=""/>
      <w:lvlJc w:val="left"/>
      <w:pPr>
        <w:tabs>
          <w:tab w:val="num" w:pos="2880"/>
        </w:tabs>
        <w:ind w:left="2880" w:hanging="360"/>
      </w:pPr>
      <w:rPr>
        <w:rFonts w:ascii="Wingdings" w:hAnsi="Wingdings" w:hint="default"/>
      </w:rPr>
    </w:lvl>
    <w:lvl w:ilvl="4" w:tplc="1E2CC178" w:tentative="1">
      <w:start w:val="1"/>
      <w:numFmt w:val="bullet"/>
      <w:lvlText w:val=""/>
      <w:lvlJc w:val="left"/>
      <w:pPr>
        <w:tabs>
          <w:tab w:val="num" w:pos="3600"/>
        </w:tabs>
        <w:ind w:left="3600" w:hanging="360"/>
      </w:pPr>
      <w:rPr>
        <w:rFonts w:ascii="Wingdings" w:hAnsi="Wingdings" w:hint="default"/>
      </w:rPr>
    </w:lvl>
    <w:lvl w:ilvl="5" w:tplc="9078D83E" w:tentative="1">
      <w:start w:val="1"/>
      <w:numFmt w:val="bullet"/>
      <w:lvlText w:val=""/>
      <w:lvlJc w:val="left"/>
      <w:pPr>
        <w:tabs>
          <w:tab w:val="num" w:pos="4320"/>
        </w:tabs>
        <w:ind w:left="4320" w:hanging="360"/>
      </w:pPr>
      <w:rPr>
        <w:rFonts w:ascii="Wingdings" w:hAnsi="Wingdings" w:hint="default"/>
      </w:rPr>
    </w:lvl>
    <w:lvl w:ilvl="6" w:tplc="59629972" w:tentative="1">
      <w:start w:val="1"/>
      <w:numFmt w:val="bullet"/>
      <w:lvlText w:val=""/>
      <w:lvlJc w:val="left"/>
      <w:pPr>
        <w:tabs>
          <w:tab w:val="num" w:pos="5040"/>
        </w:tabs>
        <w:ind w:left="5040" w:hanging="360"/>
      </w:pPr>
      <w:rPr>
        <w:rFonts w:ascii="Wingdings" w:hAnsi="Wingdings" w:hint="default"/>
      </w:rPr>
    </w:lvl>
    <w:lvl w:ilvl="7" w:tplc="55E0E7F6" w:tentative="1">
      <w:start w:val="1"/>
      <w:numFmt w:val="bullet"/>
      <w:lvlText w:val=""/>
      <w:lvlJc w:val="left"/>
      <w:pPr>
        <w:tabs>
          <w:tab w:val="num" w:pos="5760"/>
        </w:tabs>
        <w:ind w:left="5760" w:hanging="360"/>
      </w:pPr>
      <w:rPr>
        <w:rFonts w:ascii="Wingdings" w:hAnsi="Wingdings" w:hint="default"/>
      </w:rPr>
    </w:lvl>
    <w:lvl w:ilvl="8" w:tplc="44221DE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13"/>
  </w:num>
  <w:num w:numId="6">
    <w:abstractNumId w:val="15"/>
  </w:num>
  <w:num w:numId="7">
    <w:abstractNumId w:val="3"/>
  </w:num>
  <w:num w:numId="8">
    <w:abstractNumId w:val="0"/>
  </w:num>
  <w:num w:numId="9">
    <w:abstractNumId w:val="19"/>
  </w:num>
  <w:num w:numId="10">
    <w:abstractNumId w:val="4"/>
  </w:num>
  <w:num w:numId="11">
    <w:abstractNumId w:val="8"/>
  </w:num>
  <w:num w:numId="12">
    <w:abstractNumId w:val="5"/>
  </w:num>
  <w:num w:numId="13">
    <w:abstractNumId w:val="16"/>
  </w:num>
  <w:num w:numId="14">
    <w:abstractNumId w:val="2"/>
  </w:num>
  <w:num w:numId="15">
    <w:abstractNumId w:val="12"/>
  </w:num>
  <w:num w:numId="16">
    <w:abstractNumId w:val="18"/>
  </w:num>
  <w:num w:numId="17">
    <w:abstractNumId w:val="20"/>
  </w:num>
  <w:num w:numId="18">
    <w:abstractNumId w:val="1"/>
  </w:num>
  <w:num w:numId="19">
    <w:abstractNumId w:val="6"/>
  </w:num>
  <w:num w:numId="2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545"/>
    <w:rsid w:val="000003E8"/>
    <w:rsid w:val="00000CF4"/>
    <w:rsid w:val="00001358"/>
    <w:rsid w:val="0000163B"/>
    <w:rsid w:val="0000174F"/>
    <w:rsid w:val="00001B3B"/>
    <w:rsid w:val="00002013"/>
    <w:rsid w:val="0000254E"/>
    <w:rsid w:val="00002A5F"/>
    <w:rsid w:val="00002AD3"/>
    <w:rsid w:val="00002F76"/>
    <w:rsid w:val="00004603"/>
    <w:rsid w:val="00004D22"/>
    <w:rsid w:val="000056F5"/>
    <w:rsid w:val="00006567"/>
    <w:rsid w:val="00006647"/>
    <w:rsid w:val="00006806"/>
    <w:rsid w:val="00006D69"/>
    <w:rsid w:val="0000763C"/>
    <w:rsid w:val="00007B46"/>
    <w:rsid w:val="00007BD4"/>
    <w:rsid w:val="00010033"/>
    <w:rsid w:val="00010177"/>
    <w:rsid w:val="000102A2"/>
    <w:rsid w:val="000106E9"/>
    <w:rsid w:val="00010997"/>
    <w:rsid w:val="00010F61"/>
    <w:rsid w:val="000111A7"/>
    <w:rsid w:val="00011376"/>
    <w:rsid w:val="000115F6"/>
    <w:rsid w:val="0001172C"/>
    <w:rsid w:val="00011A6F"/>
    <w:rsid w:val="00011BCB"/>
    <w:rsid w:val="00011CF5"/>
    <w:rsid w:val="00011D4C"/>
    <w:rsid w:val="00011DDC"/>
    <w:rsid w:val="0001209B"/>
    <w:rsid w:val="0001218D"/>
    <w:rsid w:val="00012289"/>
    <w:rsid w:val="00012AE0"/>
    <w:rsid w:val="000132C6"/>
    <w:rsid w:val="000138E8"/>
    <w:rsid w:val="00013A27"/>
    <w:rsid w:val="00013DB6"/>
    <w:rsid w:val="00014F0B"/>
    <w:rsid w:val="00014FBF"/>
    <w:rsid w:val="0001518E"/>
    <w:rsid w:val="000152C7"/>
    <w:rsid w:val="00015306"/>
    <w:rsid w:val="00015317"/>
    <w:rsid w:val="00015DD4"/>
    <w:rsid w:val="0001616C"/>
    <w:rsid w:val="00016C86"/>
    <w:rsid w:val="00016C9F"/>
    <w:rsid w:val="000171F6"/>
    <w:rsid w:val="0001739E"/>
    <w:rsid w:val="00017D81"/>
    <w:rsid w:val="00020477"/>
    <w:rsid w:val="000208D6"/>
    <w:rsid w:val="00020DF3"/>
    <w:rsid w:val="00020F14"/>
    <w:rsid w:val="00021274"/>
    <w:rsid w:val="000214BF"/>
    <w:rsid w:val="00021B98"/>
    <w:rsid w:val="00023465"/>
    <w:rsid w:val="00023847"/>
    <w:rsid w:val="00024417"/>
    <w:rsid w:val="00024575"/>
    <w:rsid w:val="000249AF"/>
    <w:rsid w:val="00024F3C"/>
    <w:rsid w:val="00025FD6"/>
    <w:rsid w:val="0002641C"/>
    <w:rsid w:val="00026CBF"/>
    <w:rsid w:val="00026F16"/>
    <w:rsid w:val="00027510"/>
    <w:rsid w:val="000276A9"/>
    <w:rsid w:val="00027F60"/>
    <w:rsid w:val="00030636"/>
    <w:rsid w:val="00030783"/>
    <w:rsid w:val="00030C2A"/>
    <w:rsid w:val="00031B54"/>
    <w:rsid w:val="00031FE1"/>
    <w:rsid w:val="0003203B"/>
    <w:rsid w:val="0003233F"/>
    <w:rsid w:val="00032D2E"/>
    <w:rsid w:val="00032FD2"/>
    <w:rsid w:val="000336FB"/>
    <w:rsid w:val="00033A63"/>
    <w:rsid w:val="00033B1F"/>
    <w:rsid w:val="00033CD5"/>
    <w:rsid w:val="000340D8"/>
    <w:rsid w:val="00034158"/>
    <w:rsid w:val="00034C95"/>
    <w:rsid w:val="00035251"/>
    <w:rsid w:val="00035746"/>
    <w:rsid w:val="000357D2"/>
    <w:rsid w:val="0003674C"/>
    <w:rsid w:val="00036AD0"/>
    <w:rsid w:val="00036B9F"/>
    <w:rsid w:val="000370C5"/>
    <w:rsid w:val="000371E0"/>
    <w:rsid w:val="00037BB6"/>
    <w:rsid w:val="00040245"/>
    <w:rsid w:val="0004055A"/>
    <w:rsid w:val="00040649"/>
    <w:rsid w:val="00040B5C"/>
    <w:rsid w:val="000410F1"/>
    <w:rsid w:val="00041A32"/>
    <w:rsid w:val="00042F0B"/>
    <w:rsid w:val="00043444"/>
    <w:rsid w:val="000437FC"/>
    <w:rsid w:val="000444C1"/>
    <w:rsid w:val="000444D3"/>
    <w:rsid w:val="000450CC"/>
    <w:rsid w:val="00045835"/>
    <w:rsid w:val="00046A10"/>
    <w:rsid w:val="00046BE1"/>
    <w:rsid w:val="00046FA0"/>
    <w:rsid w:val="00046FEB"/>
    <w:rsid w:val="00047147"/>
    <w:rsid w:val="000471A9"/>
    <w:rsid w:val="000474BD"/>
    <w:rsid w:val="00047E4D"/>
    <w:rsid w:val="0005009B"/>
    <w:rsid w:val="000501E5"/>
    <w:rsid w:val="0005111B"/>
    <w:rsid w:val="00051257"/>
    <w:rsid w:val="0005167A"/>
    <w:rsid w:val="000516A4"/>
    <w:rsid w:val="00051935"/>
    <w:rsid w:val="00051D12"/>
    <w:rsid w:val="00051E9B"/>
    <w:rsid w:val="00051EAA"/>
    <w:rsid w:val="00052619"/>
    <w:rsid w:val="0005288F"/>
    <w:rsid w:val="00052A14"/>
    <w:rsid w:val="0005312A"/>
    <w:rsid w:val="0005388D"/>
    <w:rsid w:val="000557BA"/>
    <w:rsid w:val="000557DB"/>
    <w:rsid w:val="000562EA"/>
    <w:rsid w:val="00056502"/>
    <w:rsid w:val="00056600"/>
    <w:rsid w:val="00056D04"/>
    <w:rsid w:val="00056DC6"/>
    <w:rsid w:val="000579FE"/>
    <w:rsid w:val="00057DB4"/>
    <w:rsid w:val="00060500"/>
    <w:rsid w:val="0006060B"/>
    <w:rsid w:val="00061163"/>
    <w:rsid w:val="000612C6"/>
    <w:rsid w:val="00061496"/>
    <w:rsid w:val="00061949"/>
    <w:rsid w:val="00061BBF"/>
    <w:rsid w:val="00061BDC"/>
    <w:rsid w:val="00061DEE"/>
    <w:rsid w:val="0006246A"/>
    <w:rsid w:val="00062DCE"/>
    <w:rsid w:val="00063483"/>
    <w:rsid w:val="00063781"/>
    <w:rsid w:val="0006391E"/>
    <w:rsid w:val="00063A4E"/>
    <w:rsid w:val="000643A9"/>
    <w:rsid w:val="00064480"/>
    <w:rsid w:val="000646CC"/>
    <w:rsid w:val="0006488C"/>
    <w:rsid w:val="0006507E"/>
    <w:rsid w:val="00065CBB"/>
    <w:rsid w:val="00066717"/>
    <w:rsid w:val="000672D1"/>
    <w:rsid w:val="00067D29"/>
    <w:rsid w:val="0007041E"/>
    <w:rsid w:val="000709C9"/>
    <w:rsid w:val="00071012"/>
    <w:rsid w:val="000712F0"/>
    <w:rsid w:val="00071A10"/>
    <w:rsid w:val="00071C6F"/>
    <w:rsid w:val="00071FC8"/>
    <w:rsid w:val="00072989"/>
    <w:rsid w:val="0007372A"/>
    <w:rsid w:val="0007409F"/>
    <w:rsid w:val="00074F20"/>
    <w:rsid w:val="00075435"/>
    <w:rsid w:val="000756F4"/>
    <w:rsid w:val="00075EFB"/>
    <w:rsid w:val="00075FDE"/>
    <w:rsid w:val="0007612B"/>
    <w:rsid w:val="0007658B"/>
    <w:rsid w:val="000773C7"/>
    <w:rsid w:val="00077868"/>
    <w:rsid w:val="00077D85"/>
    <w:rsid w:val="00077E87"/>
    <w:rsid w:val="00080A4B"/>
    <w:rsid w:val="00080EC9"/>
    <w:rsid w:val="00080FFA"/>
    <w:rsid w:val="0008167A"/>
    <w:rsid w:val="000819ED"/>
    <w:rsid w:val="00082932"/>
    <w:rsid w:val="00082CA7"/>
    <w:rsid w:val="00082E5E"/>
    <w:rsid w:val="00082F26"/>
    <w:rsid w:val="00082F58"/>
    <w:rsid w:val="00082F9B"/>
    <w:rsid w:val="00083055"/>
    <w:rsid w:val="00083262"/>
    <w:rsid w:val="00083CA7"/>
    <w:rsid w:val="00084309"/>
    <w:rsid w:val="0008453C"/>
    <w:rsid w:val="000849EF"/>
    <w:rsid w:val="00084C17"/>
    <w:rsid w:val="00084D3A"/>
    <w:rsid w:val="000850CE"/>
    <w:rsid w:val="00085471"/>
    <w:rsid w:val="00086297"/>
    <w:rsid w:val="000873C0"/>
    <w:rsid w:val="00087629"/>
    <w:rsid w:val="000878BE"/>
    <w:rsid w:val="00087A23"/>
    <w:rsid w:val="000902B2"/>
    <w:rsid w:val="000903C5"/>
    <w:rsid w:val="000907EF"/>
    <w:rsid w:val="00091EBF"/>
    <w:rsid w:val="000921DC"/>
    <w:rsid w:val="0009238F"/>
    <w:rsid w:val="00092411"/>
    <w:rsid w:val="0009399B"/>
    <w:rsid w:val="00094470"/>
    <w:rsid w:val="000949BC"/>
    <w:rsid w:val="00094B1A"/>
    <w:rsid w:val="00094E50"/>
    <w:rsid w:val="00095296"/>
    <w:rsid w:val="000967CF"/>
    <w:rsid w:val="00096A46"/>
    <w:rsid w:val="00096B50"/>
    <w:rsid w:val="00096DE7"/>
    <w:rsid w:val="00096ED5"/>
    <w:rsid w:val="0009764B"/>
    <w:rsid w:val="000977D0"/>
    <w:rsid w:val="00097952"/>
    <w:rsid w:val="00097DD5"/>
    <w:rsid w:val="000A08A5"/>
    <w:rsid w:val="000A0B17"/>
    <w:rsid w:val="000A1349"/>
    <w:rsid w:val="000A145A"/>
    <w:rsid w:val="000A1C9F"/>
    <w:rsid w:val="000A2056"/>
    <w:rsid w:val="000A2194"/>
    <w:rsid w:val="000A2824"/>
    <w:rsid w:val="000A3A1C"/>
    <w:rsid w:val="000A43E9"/>
    <w:rsid w:val="000A5474"/>
    <w:rsid w:val="000A593D"/>
    <w:rsid w:val="000A5AE8"/>
    <w:rsid w:val="000A5EEF"/>
    <w:rsid w:val="000A6403"/>
    <w:rsid w:val="000A6692"/>
    <w:rsid w:val="000A6BED"/>
    <w:rsid w:val="000B02D5"/>
    <w:rsid w:val="000B0A7F"/>
    <w:rsid w:val="000B139A"/>
    <w:rsid w:val="000B186C"/>
    <w:rsid w:val="000B1A0F"/>
    <w:rsid w:val="000B1AA3"/>
    <w:rsid w:val="000B1AC8"/>
    <w:rsid w:val="000B1C6A"/>
    <w:rsid w:val="000B218E"/>
    <w:rsid w:val="000B22C5"/>
    <w:rsid w:val="000B23A3"/>
    <w:rsid w:val="000B24C4"/>
    <w:rsid w:val="000B271D"/>
    <w:rsid w:val="000B3235"/>
    <w:rsid w:val="000B3DFB"/>
    <w:rsid w:val="000B451F"/>
    <w:rsid w:val="000B46CA"/>
    <w:rsid w:val="000B4B5A"/>
    <w:rsid w:val="000B4BBC"/>
    <w:rsid w:val="000B4BCA"/>
    <w:rsid w:val="000B4E77"/>
    <w:rsid w:val="000B4F1B"/>
    <w:rsid w:val="000B504E"/>
    <w:rsid w:val="000B6527"/>
    <w:rsid w:val="000B6831"/>
    <w:rsid w:val="000B70A8"/>
    <w:rsid w:val="000C0176"/>
    <w:rsid w:val="000C0E48"/>
    <w:rsid w:val="000C0FDD"/>
    <w:rsid w:val="000C0FED"/>
    <w:rsid w:val="000C1508"/>
    <w:rsid w:val="000C1B47"/>
    <w:rsid w:val="000C1BFC"/>
    <w:rsid w:val="000C22B4"/>
    <w:rsid w:val="000C2382"/>
    <w:rsid w:val="000C26A2"/>
    <w:rsid w:val="000C30E4"/>
    <w:rsid w:val="000C398F"/>
    <w:rsid w:val="000C3B32"/>
    <w:rsid w:val="000C3D2E"/>
    <w:rsid w:val="000C3D41"/>
    <w:rsid w:val="000C5253"/>
    <w:rsid w:val="000C5A54"/>
    <w:rsid w:val="000C60B7"/>
    <w:rsid w:val="000C619E"/>
    <w:rsid w:val="000C66BF"/>
    <w:rsid w:val="000C6D21"/>
    <w:rsid w:val="000C6F32"/>
    <w:rsid w:val="000C7A74"/>
    <w:rsid w:val="000D007B"/>
    <w:rsid w:val="000D0ABD"/>
    <w:rsid w:val="000D138D"/>
    <w:rsid w:val="000D13DD"/>
    <w:rsid w:val="000D1A09"/>
    <w:rsid w:val="000D1A35"/>
    <w:rsid w:val="000D24BD"/>
    <w:rsid w:val="000D30E3"/>
    <w:rsid w:val="000D388F"/>
    <w:rsid w:val="000D3B2E"/>
    <w:rsid w:val="000D41C2"/>
    <w:rsid w:val="000D440C"/>
    <w:rsid w:val="000D44F4"/>
    <w:rsid w:val="000D4E66"/>
    <w:rsid w:val="000D508E"/>
    <w:rsid w:val="000D5B26"/>
    <w:rsid w:val="000D5BDF"/>
    <w:rsid w:val="000D60C5"/>
    <w:rsid w:val="000D60F1"/>
    <w:rsid w:val="000D65BA"/>
    <w:rsid w:val="000D6718"/>
    <w:rsid w:val="000D6752"/>
    <w:rsid w:val="000D6FCF"/>
    <w:rsid w:val="000D73EE"/>
    <w:rsid w:val="000D7E25"/>
    <w:rsid w:val="000D7E32"/>
    <w:rsid w:val="000E156D"/>
    <w:rsid w:val="000E1680"/>
    <w:rsid w:val="000E1745"/>
    <w:rsid w:val="000E1FA1"/>
    <w:rsid w:val="000E27B0"/>
    <w:rsid w:val="000E28ED"/>
    <w:rsid w:val="000E29A1"/>
    <w:rsid w:val="000E29C4"/>
    <w:rsid w:val="000E2A7E"/>
    <w:rsid w:val="000E2E67"/>
    <w:rsid w:val="000E42D1"/>
    <w:rsid w:val="000E44FE"/>
    <w:rsid w:val="000E5224"/>
    <w:rsid w:val="000E53B7"/>
    <w:rsid w:val="000E557F"/>
    <w:rsid w:val="000E658F"/>
    <w:rsid w:val="000E7AEE"/>
    <w:rsid w:val="000E7E60"/>
    <w:rsid w:val="000F0817"/>
    <w:rsid w:val="000F12F3"/>
    <w:rsid w:val="000F1C20"/>
    <w:rsid w:val="000F24A3"/>
    <w:rsid w:val="000F2947"/>
    <w:rsid w:val="000F3906"/>
    <w:rsid w:val="000F42F4"/>
    <w:rsid w:val="000F49D8"/>
    <w:rsid w:val="000F4DF5"/>
    <w:rsid w:val="000F5B3C"/>
    <w:rsid w:val="000F5DE1"/>
    <w:rsid w:val="000F626B"/>
    <w:rsid w:val="000F63DE"/>
    <w:rsid w:val="000F6831"/>
    <w:rsid w:val="000F7204"/>
    <w:rsid w:val="000F7778"/>
    <w:rsid w:val="001004D5"/>
    <w:rsid w:val="00100B02"/>
    <w:rsid w:val="00100E6C"/>
    <w:rsid w:val="00101048"/>
    <w:rsid w:val="001016C9"/>
    <w:rsid w:val="00101719"/>
    <w:rsid w:val="00101D68"/>
    <w:rsid w:val="0010214E"/>
    <w:rsid w:val="0010297F"/>
    <w:rsid w:val="0010353B"/>
    <w:rsid w:val="0010356E"/>
    <w:rsid w:val="00103BB8"/>
    <w:rsid w:val="001041D5"/>
    <w:rsid w:val="00104564"/>
    <w:rsid w:val="00104626"/>
    <w:rsid w:val="00104D71"/>
    <w:rsid w:val="001050D6"/>
    <w:rsid w:val="00105873"/>
    <w:rsid w:val="00105ED0"/>
    <w:rsid w:val="00106596"/>
    <w:rsid w:val="001068D8"/>
    <w:rsid w:val="001079ED"/>
    <w:rsid w:val="0011031D"/>
    <w:rsid w:val="0011095A"/>
    <w:rsid w:val="00110991"/>
    <w:rsid w:val="001109DD"/>
    <w:rsid w:val="00110E8C"/>
    <w:rsid w:val="001113F6"/>
    <w:rsid w:val="00111DA9"/>
    <w:rsid w:val="00111EF1"/>
    <w:rsid w:val="00112D89"/>
    <w:rsid w:val="0011372D"/>
    <w:rsid w:val="0011376D"/>
    <w:rsid w:val="001139FF"/>
    <w:rsid w:val="00114131"/>
    <w:rsid w:val="00114667"/>
    <w:rsid w:val="001148FB"/>
    <w:rsid w:val="00115127"/>
    <w:rsid w:val="00115B04"/>
    <w:rsid w:val="001165AC"/>
    <w:rsid w:val="001166B7"/>
    <w:rsid w:val="001169EE"/>
    <w:rsid w:val="001172CF"/>
    <w:rsid w:val="001178E0"/>
    <w:rsid w:val="00117EE4"/>
    <w:rsid w:val="001200D0"/>
    <w:rsid w:val="00120789"/>
    <w:rsid w:val="00121D34"/>
    <w:rsid w:val="00122175"/>
    <w:rsid w:val="0012271D"/>
    <w:rsid w:val="00122F29"/>
    <w:rsid w:val="0012337C"/>
    <w:rsid w:val="00123F66"/>
    <w:rsid w:val="001244A7"/>
    <w:rsid w:val="001248A3"/>
    <w:rsid w:val="00124D63"/>
    <w:rsid w:val="0012510D"/>
    <w:rsid w:val="0012511A"/>
    <w:rsid w:val="001257B5"/>
    <w:rsid w:val="00125DF7"/>
    <w:rsid w:val="00125F10"/>
    <w:rsid w:val="00126590"/>
    <w:rsid w:val="0012660C"/>
    <w:rsid w:val="001266B5"/>
    <w:rsid w:val="001279FF"/>
    <w:rsid w:val="00127AD7"/>
    <w:rsid w:val="00127DEE"/>
    <w:rsid w:val="00130172"/>
    <w:rsid w:val="00130252"/>
    <w:rsid w:val="00131836"/>
    <w:rsid w:val="00131B60"/>
    <w:rsid w:val="00131D03"/>
    <w:rsid w:val="001320B0"/>
    <w:rsid w:val="00132131"/>
    <w:rsid w:val="00132AEF"/>
    <w:rsid w:val="00132C2D"/>
    <w:rsid w:val="00132D89"/>
    <w:rsid w:val="00132E52"/>
    <w:rsid w:val="00134A2A"/>
    <w:rsid w:val="00134E4D"/>
    <w:rsid w:val="0013530A"/>
    <w:rsid w:val="0013541B"/>
    <w:rsid w:val="001356CF"/>
    <w:rsid w:val="00135C7F"/>
    <w:rsid w:val="00136003"/>
    <w:rsid w:val="00136147"/>
    <w:rsid w:val="00136BA0"/>
    <w:rsid w:val="0013748C"/>
    <w:rsid w:val="0013768B"/>
    <w:rsid w:val="00137914"/>
    <w:rsid w:val="0013794B"/>
    <w:rsid w:val="001400E8"/>
    <w:rsid w:val="001401FC"/>
    <w:rsid w:val="001404F2"/>
    <w:rsid w:val="00140831"/>
    <w:rsid w:val="00140CFE"/>
    <w:rsid w:val="00140F56"/>
    <w:rsid w:val="00141041"/>
    <w:rsid w:val="001411D0"/>
    <w:rsid w:val="00141758"/>
    <w:rsid w:val="00141789"/>
    <w:rsid w:val="001418E4"/>
    <w:rsid w:val="00142CB9"/>
    <w:rsid w:val="00143CB0"/>
    <w:rsid w:val="001442D8"/>
    <w:rsid w:val="00144360"/>
    <w:rsid w:val="001446E3"/>
    <w:rsid w:val="00144743"/>
    <w:rsid w:val="0014531B"/>
    <w:rsid w:val="0014565F"/>
    <w:rsid w:val="001458E4"/>
    <w:rsid w:val="00146080"/>
    <w:rsid w:val="00146800"/>
    <w:rsid w:val="001469A8"/>
    <w:rsid w:val="00147B9C"/>
    <w:rsid w:val="00147F2E"/>
    <w:rsid w:val="0015059B"/>
    <w:rsid w:val="0015066A"/>
    <w:rsid w:val="00150A8A"/>
    <w:rsid w:val="00151241"/>
    <w:rsid w:val="001514B2"/>
    <w:rsid w:val="001519AD"/>
    <w:rsid w:val="001519FC"/>
    <w:rsid w:val="0015227E"/>
    <w:rsid w:val="00152870"/>
    <w:rsid w:val="00152B16"/>
    <w:rsid w:val="00153458"/>
    <w:rsid w:val="001536D2"/>
    <w:rsid w:val="00153D57"/>
    <w:rsid w:val="00153FED"/>
    <w:rsid w:val="00154828"/>
    <w:rsid w:val="001563E9"/>
    <w:rsid w:val="00156568"/>
    <w:rsid w:val="00156E3E"/>
    <w:rsid w:val="0015740C"/>
    <w:rsid w:val="00157906"/>
    <w:rsid w:val="001579BA"/>
    <w:rsid w:val="00160F75"/>
    <w:rsid w:val="001614BA"/>
    <w:rsid w:val="00161578"/>
    <w:rsid w:val="001615AC"/>
    <w:rsid w:val="00161A72"/>
    <w:rsid w:val="00162936"/>
    <w:rsid w:val="00162F7B"/>
    <w:rsid w:val="00163C38"/>
    <w:rsid w:val="00163FA5"/>
    <w:rsid w:val="0016422F"/>
    <w:rsid w:val="00164539"/>
    <w:rsid w:val="00164D5D"/>
    <w:rsid w:val="00165424"/>
    <w:rsid w:val="001658FB"/>
    <w:rsid w:val="00165F96"/>
    <w:rsid w:val="001668EC"/>
    <w:rsid w:val="00167025"/>
    <w:rsid w:val="001670E1"/>
    <w:rsid w:val="001674D1"/>
    <w:rsid w:val="00167ED5"/>
    <w:rsid w:val="001705E2"/>
    <w:rsid w:val="00170ACF"/>
    <w:rsid w:val="0017201B"/>
    <w:rsid w:val="00172460"/>
    <w:rsid w:val="0017246C"/>
    <w:rsid w:val="001727C1"/>
    <w:rsid w:val="00172917"/>
    <w:rsid w:val="001733C5"/>
    <w:rsid w:val="00174878"/>
    <w:rsid w:val="00175B09"/>
    <w:rsid w:val="00176032"/>
    <w:rsid w:val="00176043"/>
    <w:rsid w:val="00177129"/>
    <w:rsid w:val="00177256"/>
    <w:rsid w:val="001775AC"/>
    <w:rsid w:val="0017774B"/>
    <w:rsid w:val="00180722"/>
    <w:rsid w:val="00180BBE"/>
    <w:rsid w:val="00181234"/>
    <w:rsid w:val="00181278"/>
    <w:rsid w:val="0018168C"/>
    <w:rsid w:val="00181EA4"/>
    <w:rsid w:val="001822EF"/>
    <w:rsid w:val="001823E5"/>
    <w:rsid w:val="00182A78"/>
    <w:rsid w:val="001838A0"/>
    <w:rsid w:val="00183E43"/>
    <w:rsid w:val="00184A46"/>
    <w:rsid w:val="00184C00"/>
    <w:rsid w:val="00184FBE"/>
    <w:rsid w:val="0018535E"/>
    <w:rsid w:val="00185719"/>
    <w:rsid w:val="001861BC"/>
    <w:rsid w:val="001863A1"/>
    <w:rsid w:val="001868F9"/>
    <w:rsid w:val="00187107"/>
    <w:rsid w:val="00190027"/>
    <w:rsid w:val="0019042F"/>
    <w:rsid w:val="0019100C"/>
    <w:rsid w:val="0019135F"/>
    <w:rsid w:val="00192046"/>
    <w:rsid w:val="0019212B"/>
    <w:rsid w:val="00192EAF"/>
    <w:rsid w:val="00192FF5"/>
    <w:rsid w:val="001937CD"/>
    <w:rsid w:val="001939EE"/>
    <w:rsid w:val="00193F47"/>
    <w:rsid w:val="00194544"/>
    <w:rsid w:val="0019481B"/>
    <w:rsid w:val="00195369"/>
    <w:rsid w:val="0019590A"/>
    <w:rsid w:val="001963A5"/>
    <w:rsid w:val="0019643C"/>
    <w:rsid w:val="0019727E"/>
    <w:rsid w:val="00197443"/>
    <w:rsid w:val="00197617"/>
    <w:rsid w:val="00197C43"/>
    <w:rsid w:val="00197F8D"/>
    <w:rsid w:val="001A12C5"/>
    <w:rsid w:val="001A2D8D"/>
    <w:rsid w:val="001A2EF8"/>
    <w:rsid w:val="001A2F06"/>
    <w:rsid w:val="001A345D"/>
    <w:rsid w:val="001A34BA"/>
    <w:rsid w:val="001A3713"/>
    <w:rsid w:val="001A37FA"/>
    <w:rsid w:val="001A39FC"/>
    <w:rsid w:val="001A437E"/>
    <w:rsid w:val="001A46EB"/>
    <w:rsid w:val="001A48E6"/>
    <w:rsid w:val="001A4F45"/>
    <w:rsid w:val="001A56C1"/>
    <w:rsid w:val="001A5F72"/>
    <w:rsid w:val="001A6061"/>
    <w:rsid w:val="001A659A"/>
    <w:rsid w:val="001A676C"/>
    <w:rsid w:val="001A6AB2"/>
    <w:rsid w:val="001A6BE3"/>
    <w:rsid w:val="001A7476"/>
    <w:rsid w:val="001B0310"/>
    <w:rsid w:val="001B06E9"/>
    <w:rsid w:val="001B0BEE"/>
    <w:rsid w:val="001B0C7D"/>
    <w:rsid w:val="001B1994"/>
    <w:rsid w:val="001B1CF6"/>
    <w:rsid w:val="001B1EDC"/>
    <w:rsid w:val="001B1EE5"/>
    <w:rsid w:val="001B32BB"/>
    <w:rsid w:val="001B3563"/>
    <w:rsid w:val="001B39FC"/>
    <w:rsid w:val="001B3E47"/>
    <w:rsid w:val="001B46F4"/>
    <w:rsid w:val="001B4777"/>
    <w:rsid w:val="001B4778"/>
    <w:rsid w:val="001B4E3F"/>
    <w:rsid w:val="001B5D1A"/>
    <w:rsid w:val="001B5E7B"/>
    <w:rsid w:val="001B65FE"/>
    <w:rsid w:val="001B6966"/>
    <w:rsid w:val="001B6BE5"/>
    <w:rsid w:val="001B702E"/>
    <w:rsid w:val="001B73C7"/>
    <w:rsid w:val="001B79AA"/>
    <w:rsid w:val="001B7B34"/>
    <w:rsid w:val="001B7B9E"/>
    <w:rsid w:val="001B7C12"/>
    <w:rsid w:val="001B7FD1"/>
    <w:rsid w:val="001C02CB"/>
    <w:rsid w:val="001C0A4E"/>
    <w:rsid w:val="001C0D3E"/>
    <w:rsid w:val="001C1837"/>
    <w:rsid w:val="001C1C44"/>
    <w:rsid w:val="001C1E54"/>
    <w:rsid w:val="001C1FC4"/>
    <w:rsid w:val="001C214B"/>
    <w:rsid w:val="001C26BE"/>
    <w:rsid w:val="001C299D"/>
    <w:rsid w:val="001C2FE2"/>
    <w:rsid w:val="001C319B"/>
    <w:rsid w:val="001C3230"/>
    <w:rsid w:val="001C4314"/>
    <w:rsid w:val="001C487D"/>
    <w:rsid w:val="001C49AC"/>
    <w:rsid w:val="001C50E1"/>
    <w:rsid w:val="001C5869"/>
    <w:rsid w:val="001C65B1"/>
    <w:rsid w:val="001C66E2"/>
    <w:rsid w:val="001C69B6"/>
    <w:rsid w:val="001C7451"/>
    <w:rsid w:val="001C7637"/>
    <w:rsid w:val="001D0366"/>
    <w:rsid w:val="001D08CB"/>
    <w:rsid w:val="001D2ADC"/>
    <w:rsid w:val="001D2FD0"/>
    <w:rsid w:val="001D3328"/>
    <w:rsid w:val="001D3F55"/>
    <w:rsid w:val="001D4D0E"/>
    <w:rsid w:val="001D4D34"/>
    <w:rsid w:val="001D548C"/>
    <w:rsid w:val="001D5A75"/>
    <w:rsid w:val="001D5A8C"/>
    <w:rsid w:val="001D623A"/>
    <w:rsid w:val="001D62EB"/>
    <w:rsid w:val="001D6757"/>
    <w:rsid w:val="001D6775"/>
    <w:rsid w:val="001D67BE"/>
    <w:rsid w:val="001D6DAF"/>
    <w:rsid w:val="001D6E70"/>
    <w:rsid w:val="001D7345"/>
    <w:rsid w:val="001D7412"/>
    <w:rsid w:val="001D7936"/>
    <w:rsid w:val="001E0064"/>
    <w:rsid w:val="001E03CA"/>
    <w:rsid w:val="001E07A2"/>
    <w:rsid w:val="001E0825"/>
    <w:rsid w:val="001E170E"/>
    <w:rsid w:val="001E29D7"/>
    <w:rsid w:val="001E2CDD"/>
    <w:rsid w:val="001E3420"/>
    <w:rsid w:val="001E4228"/>
    <w:rsid w:val="001E4310"/>
    <w:rsid w:val="001E63D1"/>
    <w:rsid w:val="001E64A6"/>
    <w:rsid w:val="001E6805"/>
    <w:rsid w:val="001E6E26"/>
    <w:rsid w:val="001E6E69"/>
    <w:rsid w:val="001E6F8B"/>
    <w:rsid w:val="001F028E"/>
    <w:rsid w:val="001F0D8E"/>
    <w:rsid w:val="001F1431"/>
    <w:rsid w:val="001F18AB"/>
    <w:rsid w:val="001F1A23"/>
    <w:rsid w:val="001F1B09"/>
    <w:rsid w:val="001F1D7E"/>
    <w:rsid w:val="001F2093"/>
    <w:rsid w:val="001F2D7B"/>
    <w:rsid w:val="001F38CA"/>
    <w:rsid w:val="001F3AE5"/>
    <w:rsid w:val="001F4385"/>
    <w:rsid w:val="001F43AC"/>
    <w:rsid w:val="001F46F0"/>
    <w:rsid w:val="001F4954"/>
    <w:rsid w:val="001F4DA7"/>
    <w:rsid w:val="001F50F5"/>
    <w:rsid w:val="001F55E8"/>
    <w:rsid w:val="001F5E16"/>
    <w:rsid w:val="001F622A"/>
    <w:rsid w:val="001F68EB"/>
    <w:rsid w:val="001F7559"/>
    <w:rsid w:val="001F7592"/>
    <w:rsid w:val="001F7E61"/>
    <w:rsid w:val="002004AF"/>
    <w:rsid w:val="00200619"/>
    <w:rsid w:val="00200A7F"/>
    <w:rsid w:val="00200C8F"/>
    <w:rsid w:val="00200E20"/>
    <w:rsid w:val="0020155E"/>
    <w:rsid w:val="00201CAA"/>
    <w:rsid w:val="00201DDB"/>
    <w:rsid w:val="00201E1B"/>
    <w:rsid w:val="00202119"/>
    <w:rsid w:val="002029B9"/>
    <w:rsid w:val="0020349B"/>
    <w:rsid w:val="00203557"/>
    <w:rsid w:val="002035B5"/>
    <w:rsid w:val="00203C9F"/>
    <w:rsid w:val="00204098"/>
    <w:rsid w:val="002041F7"/>
    <w:rsid w:val="00204440"/>
    <w:rsid w:val="002047FE"/>
    <w:rsid w:val="00204996"/>
    <w:rsid w:val="002051CA"/>
    <w:rsid w:val="002055BB"/>
    <w:rsid w:val="0020628B"/>
    <w:rsid w:val="00206887"/>
    <w:rsid w:val="00207B9E"/>
    <w:rsid w:val="00207F92"/>
    <w:rsid w:val="00210054"/>
    <w:rsid w:val="0021005F"/>
    <w:rsid w:val="00210200"/>
    <w:rsid w:val="00211161"/>
    <w:rsid w:val="0021121F"/>
    <w:rsid w:val="00211496"/>
    <w:rsid w:val="00212157"/>
    <w:rsid w:val="002122A5"/>
    <w:rsid w:val="00212809"/>
    <w:rsid w:val="002138A2"/>
    <w:rsid w:val="00213A85"/>
    <w:rsid w:val="00213B09"/>
    <w:rsid w:val="002142C4"/>
    <w:rsid w:val="0021475F"/>
    <w:rsid w:val="00215433"/>
    <w:rsid w:val="00215693"/>
    <w:rsid w:val="00215734"/>
    <w:rsid w:val="00215989"/>
    <w:rsid w:val="0021620F"/>
    <w:rsid w:val="002166B9"/>
    <w:rsid w:val="00216BDA"/>
    <w:rsid w:val="0021755F"/>
    <w:rsid w:val="00217DE2"/>
    <w:rsid w:val="00217F32"/>
    <w:rsid w:val="00220686"/>
    <w:rsid w:val="00220B6B"/>
    <w:rsid w:val="00221156"/>
    <w:rsid w:val="0022116B"/>
    <w:rsid w:val="00221226"/>
    <w:rsid w:val="002215D0"/>
    <w:rsid w:val="00221A27"/>
    <w:rsid w:val="00221B5B"/>
    <w:rsid w:val="00221B67"/>
    <w:rsid w:val="00222128"/>
    <w:rsid w:val="002221CE"/>
    <w:rsid w:val="00222DEA"/>
    <w:rsid w:val="00223231"/>
    <w:rsid w:val="0022349D"/>
    <w:rsid w:val="00223563"/>
    <w:rsid w:val="00223755"/>
    <w:rsid w:val="00223892"/>
    <w:rsid w:val="00223DA7"/>
    <w:rsid w:val="00224454"/>
    <w:rsid w:val="002247C9"/>
    <w:rsid w:val="002248B6"/>
    <w:rsid w:val="00225FB3"/>
    <w:rsid w:val="002262F3"/>
    <w:rsid w:val="0022644F"/>
    <w:rsid w:val="00226F78"/>
    <w:rsid w:val="002274AF"/>
    <w:rsid w:val="0022765F"/>
    <w:rsid w:val="00227C02"/>
    <w:rsid w:val="0023020A"/>
    <w:rsid w:val="00230B57"/>
    <w:rsid w:val="00231260"/>
    <w:rsid w:val="00231ADF"/>
    <w:rsid w:val="0023223B"/>
    <w:rsid w:val="00232378"/>
    <w:rsid w:val="002324F1"/>
    <w:rsid w:val="0023252D"/>
    <w:rsid w:val="00232EEA"/>
    <w:rsid w:val="00232F81"/>
    <w:rsid w:val="002332E0"/>
    <w:rsid w:val="00233A09"/>
    <w:rsid w:val="00234178"/>
    <w:rsid w:val="00234228"/>
    <w:rsid w:val="002342B2"/>
    <w:rsid w:val="002350B8"/>
    <w:rsid w:val="002351BE"/>
    <w:rsid w:val="00235824"/>
    <w:rsid w:val="00235996"/>
    <w:rsid w:val="00235A3C"/>
    <w:rsid w:val="0023660F"/>
    <w:rsid w:val="00236DBE"/>
    <w:rsid w:val="00236E26"/>
    <w:rsid w:val="00236F1B"/>
    <w:rsid w:val="002371CC"/>
    <w:rsid w:val="00237948"/>
    <w:rsid w:val="00237D18"/>
    <w:rsid w:val="00240377"/>
    <w:rsid w:val="002403D1"/>
    <w:rsid w:val="00241B87"/>
    <w:rsid w:val="002421B0"/>
    <w:rsid w:val="00242246"/>
    <w:rsid w:val="0024275F"/>
    <w:rsid w:val="00242A9B"/>
    <w:rsid w:val="00243B62"/>
    <w:rsid w:val="00244D68"/>
    <w:rsid w:val="00244D89"/>
    <w:rsid w:val="00244EB4"/>
    <w:rsid w:val="00245118"/>
    <w:rsid w:val="0024669C"/>
    <w:rsid w:val="00246A2D"/>
    <w:rsid w:val="00246E32"/>
    <w:rsid w:val="00246EB6"/>
    <w:rsid w:val="002473A5"/>
    <w:rsid w:val="00247958"/>
    <w:rsid w:val="002505DE"/>
    <w:rsid w:val="00250B92"/>
    <w:rsid w:val="00250BC1"/>
    <w:rsid w:val="00251412"/>
    <w:rsid w:val="002520E0"/>
    <w:rsid w:val="002520F3"/>
    <w:rsid w:val="00252251"/>
    <w:rsid w:val="00252B60"/>
    <w:rsid w:val="00252DCF"/>
    <w:rsid w:val="00253325"/>
    <w:rsid w:val="0025378B"/>
    <w:rsid w:val="00253E47"/>
    <w:rsid w:val="00254EE0"/>
    <w:rsid w:val="0025511D"/>
    <w:rsid w:val="002555D3"/>
    <w:rsid w:val="002561B2"/>
    <w:rsid w:val="002562ED"/>
    <w:rsid w:val="00256C9C"/>
    <w:rsid w:val="00256F8F"/>
    <w:rsid w:val="002571DD"/>
    <w:rsid w:val="00257598"/>
    <w:rsid w:val="0026125F"/>
    <w:rsid w:val="0026150C"/>
    <w:rsid w:val="0026194E"/>
    <w:rsid w:val="00261B8E"/>
    <w:rsid w:val="00261E95"/>
    <w:rsid w:val="002633EE"/>
    <w:rsid w:val="00263A67"/>
    <w:rsid w:val="0026446D"/>
    <w:rsid w:val="00264846"/>
    <w:rsid w:val="002649E3"/>
    <w:rsid w:val="002650FA"/>
    <w:rsid w:val="002654C7"/>
    <w:rsid w:val="002654E9"/>
    <w:rsid w:val="002655D8"/>
    <w:rsid w:val="002659D8"/>
    <w:rsid w:val="00265B99"/>
    <w:rsid w:val="00265CD6"/>
    <w:rsid w:val="00266F2B"/>
    <w:rsid w:val="002670D7"/>
    <w:rsid w:val="002672D6"/>
    <w:rsid w:val="00267940"/>
    <w:rsid w:val="00270336"/>
    <w:rsid w:val="00270F12"/>
    <w:rsid w:val="00270FD2"/>
    <w:rsid w:val="0027110D"/>
    <w:rsid w:val="002720E8"/>
    <w:rsid w:val="0027238D"/>
    <w:rsid w:val="00272E80"/>
    <w:rsid w:val="00273E7D"/>
    <w:rsid w:val="002742C9"/>
    <w:rsid w:val="00274735"/>
    <w:rsid w:val="002759D0"/>
    <w:rsid w:val="002762FA"/>
    <w:rsid w:val="002766D1"/>
    <w:rsid w:val="00277D6C"/>
    <w:rsid w:val="002801F5"/>
    <w:rsid w:val="00280348"/>
    <w:rsid w:val="00280AF6"/>
    <w:rsid w:val="002819FC"/>
    <w:rsid w:val="00281A42"/>
    <w:rsid w:val="00281C6A"/>
    <w:rsid w:val="002830E0"/>
    <w:rsid w:val="00283295"/>
    <w:rsid w:val="002835E4"/>
    <w:rsid w:val="0028364A"/>
    <w:rsid w:val="00283AA7"/>
    <w:rsid w:val="00284C1C"/>
    <w:rsid w:val="002854CC"/>
    <w:rsid w:val="0028640F"/>
    <w:rsid w:val="0028683D"/>
    <w:rsid w:val="00286CCA"/>
    <w:rsid w:val="00286FE3"/>
    <w:rsid w:val="0028720E"/>
    <w:rsid w:val="0028793A"/>
    <w:rsid w:val="002908F1"/>
    <w:rsid w:val="00291507"/>
    <w:rsid w:val="002918FC"/>
    <w:rsid w:val="00291BEC"/>
    <w:rsid w:val="00291DDA"/>
    <w:rsid w:val="002922C7"/>
    <w:rsid w:val="00292B4D"/>
    <w:rsid w:val="00292DDC"/>
    <w:rsid w:val="00292EB9"/>
    <w:rsid w:val="002933AE"/>
    <w:rsid w:val="00293466"/>
    <w:rsid w:val="00294883"/>
    <w:rsid w:val="00294BB6"/>
    <w:rsid w:val="00294D03"/>
    <w:rsid w:val="00294D2E"/>
    <w:rsid w:val="00294DCD"/>
    <w:rsid w:val="00294E6F"/>
    <w:rsid w:val="00295C31"/>
    <w:rsid w:val="00295D10"/>
    <w:rsid w:val="0029676C"/>
    <w:rsid w:val="00296975"/>
    <w:rsid w:val="0029697A"/>
    <w:rsid w:val="00296D61"/>
    <w:rsid w:val="00296E35"/>
    <w:rsid w:val="00296EC1"/>
    <w:rsid w:val="00296F11"/>
    <w:rsid w:val="002A0040"/>
    <w:rsid w:val="002A08DF"/>
    <w:rsid w:val="002A0BE5"/>
    <w:rsid w:val="002A0E9F"/>
    <w:rsid w:val="002A166E"/>
    <w:rsid w:val="002A1788"/>
    <w:rsid w:val="002A2C85"/>
    <w:rsid w:val="002A2FA4"/>
    <w:rsid w:val="002A3D89"/>
    <w:rsid w:val="002A413D"/>
    <w:rsid w:val="002A4187"/>
    <w:rsid w:val="002A4605"/>
    <w:rsid w:val="002A47E6"/>
    <w:rsid w:val="002A4C09"/>
    <w:rsid w:val="002A4C27"/>
    <w:rsid w:val="002A5004"/>
    <w:rsid w:val="002A5CEB"/>
    <w:rsid w:val="002A613E"/>
    <w:rsid w:val="002A639F"/>
    <w:rsid w:val="002A6ABD"/>
    <w:rsid w:val="002A7354"/>
    <w:rsid w:val="002A752B"/>
    <w:rsid w:val="002A7CD1"/>
    <w:rsid w:val="002B0EBD"/>
    <w:rsid w:val="002B1294"/>
    <w:rsid w:val="002B1A6C"/>
    <w:rsid w:val="002B1D2A"/>
    <w:rsid w:val="002B1F67"/>
    <w:rsid w:val="002B2059"/>
    <w:rsid w:val="002B2233"/>
    <w:rsid w:val="002B24D5"/>
    <w:rsid w:val="002B2911"/>
    <w:rsid w:val="002B2BA2"/>
    <w:rsid w:val="002B2BB7"/>
    <w:rsid w:val="002B2E89"/>
    <w:rsid w:val="002B3151"/>
    <w:rsid w:val="002B3562"/>
    <w:rsid w:val="002B39DD"/>
    <w:rsid w:val="002B3F09"/>
    <w:rsid w:val="002B3FD5"/>
    <w:rsid w:val="002B4CF0"/>
    <w:rsid w:val="002B537D"/>
    <w:rsid w:val="002B6496"/>
    <w:rsid w:val="002B6861"/>
    <w:rsid w:val="002B6C9F"/>
    <w:rsid w:val="002B6F78"/>
    <w:rsid w:val="002B744D"/>
    <w:rsid w:val="002B79D1"/>
    <w:rsid w:val="002B7E8B"/>
    <w:rsid w:val="002B7EF8"/>
    <w:rsid w:val="002C0320"/>
    <w:rsid w:val="002C055C"/>
    <w:rsid w:val="002C0933"/>
    <w:rsid w:val="002C14C6"/>
    <w:rsid w:val="002C16C9"/>
    <w:rsid w:val="002C1E33"/>
    <w:rsid w:val="002C1EC0"/>
    <w:rsid w:val="002C22B9"/>
    <w:rsid w:val="002C2E8A"/>
    <w:rsid w:val="002C350E"/>
    <w:rsid w:val="002C3561"/>
    <w:rsid w:val="002C3AAA"/>
    <w:rsid w:val="002C4071"/>
    <w:rsid w:val="002C40B4"/>
    <w:rsid w:val="002C40DD"/>
    <w:rsid w:val="002C4120"/>
    <w:rsid w:val="002C4351"/>
    <w:rsid w:val="002C4ABD"/>
    <w:rsid w:val="002C585F"/>
    <w:rsid w:val="002C5C04"/>
    <w:rsid w:val="002C5F2A"/>
    <w:rsid w:val="002C756C"/>
    <w:rsid w:val="002C7D90"/>
    <w:rsid w:val="002C7E36"/>
    <w:rsid w:val="002D1510"/>
    <w:rsid w:val="002D16AC"/>
    <w:rsid w:val="002D19D1"/>
    <w:rsid w:val="002D1BB0"/>
    <w:rsid w:val="002D1D0F"/>
    <w:rsid w:val="002D268D"/>
    <w:rsid w:val="002D2A0F"/>
    <w:rsid w:val="002D2C80"/>
    <w:rsid w:val="002D3284"/>
    <w:rsid w:val="002D4A29"/>
    <w:rsid w:val="002D5085"/>
    <w:rsid w:val="002D5A36"/>
    <w:rsid w:val="002D5AEF"/>
    <w:rsid w:val="002D6051"/>
    <w:rsid w:val="002D6438"/>
    <w:rsid w:val="002D66F6"/>
    <w:rsid w:val="002D6E2C"/>
    <w:rsid w:val="002D794A"/>
    <w:rsid w:val="002E0399"/>
    <w:rsid w:val="002E1029"/>
    <w:rsid w:val="002E17C3"/>
    <w:rsid w:val="002E1F94"/>
    <w:rsid w:val="002E25BF"/>
    <w:rsid w:val="002E25F5"/>
    <w:rsid w:val="002E34E6"/>
    <w:rsid w:val="002E3602"/>
    <w:rsid w:val="002E37B1"/>
    <w:rsid w:val="002E399B"/>
    <w:rsid w:val="002E3E7C"/>
    <w:rsid w:val="002E4838"/>
    <w:rsid w:val="002E4DD4"/>
    <w:rsid w:val="002E533B"/>
    <w:rsid w:val="002E5C57"/>
    <w:rsid w:val="002E5E9B"/>
    <w:rsid w:val="002E69DA"/>
    <w:rsid w:val="002E715C"/>
    <w:rsid w:val="002E71F5"/>
    <w:rsid w:val="002E7F9F"/>
    <w:rsid w:val="002F026A"/>
    <w:rsid w:val="002F0A7D"/>
    <w:rsid w:val="002F0CA2"/>
    <w:rsid w:val="002F0EE1"/>
    <w:rsid w:val="002F1525"/>
    <w:rsid w:val="002F15F3"/>
    <w:rsid w:val="002F28C4"/>
    <w:rsid w:val="002F2AD5"/>
    <w:rsid w:val="002F2DC3"/>
    <w:rsid w:val="002F3CA7"/>
    <w:rsid w:val="002F4399"/>
    <w:rsid w:val="002F4696"/>
    <w:rsid w:val="002F46F1"/>
    <w:rsid w:val="002F47D1"/>
    <w:rsid w:val="002F4AF7"/>
    <w:rsid w:val="002F56E6"/>
    <w:rsid w:val="002F5921"/>
    <w:rsid w:val="002F5B58"/>
    <w:rsid w:val="002F5E0B"/>
    <w:rsid w:val="002F5E99"/>
    <w:rsid w:val="002F68D9"/>
    <w:rsid w:val="002F696D"/>
    <w:rsid w:val="002F6CB4"/>
    <w:rsid w:val="002F6D9E"/>
    <w:rsid w:val="002F71A4"/>
    <w:rsid w:val="002F7E1B"/>
    <w:rsid w:val="00300268"/>
    <w:rsid w:val="003007C6"/>
    <w:rsid w:val="003007F9"/>
    <w:rsid w:val="003009ED"/>
    <w:rsid w:val="00300BF4"/>
    <w:rsid w:val="0030153C"/>
    <w:rsid w:val="00302043"/>
    <w:rsid w:val="003021B4"/>
    <w:rsid w:val="0030276C"/>
    <w:rsid w:val="0030280A"/>
    <w:rsid w:val="00302A18"/>
    <w:rsid w:val="00303125"/>
    <w:rsid w:val="00303930"/>
    <w:rsid w:val="00304359"/>
    <w:rsid w:val="00304496"/>
    <w:rsid w:val="003047E1"/>
    <w:rsid w:val="00304BDF"/>
    <w:rsid w:val="0030574F"/>
    <w:rsid w:val="0030582C"/>
    <w:rsid w:val="00305DF0"/>
    <w:rsid w:val="00306055"/>
    <w:rsid w:val="00306065"/>
    <w:rsid w:val="00306B43"/>
    <w:rsid w:val="00307144"/>
    <w:rsid w:val="0030729D"/>
    <w:rsid w:val="00307610"/>
    <w:rsid w:val="00307680"/>
    <w:rsid w:val="0030779B"/>
    <w:rsid w:val="00307900"/>
    <w:rsid w:val="00307A4E"/>
    <w:rsid w:val="003101C5"/>
    <w:rsid w:val="00311CE2"/>
    <w:rsid w:val="0031226D"/>
    <w:rsid w:val="00312813"/>
    <w:rsid w:val="00312A30"/>
    <w:rsid w:val="00312EB5"/>
    <w:rsid w:val="00313904"/>
    <w:rsid w:val="0031465A"/>
    <w:rsid w:val="00314B94"/>
    <w:rsid w:val="00315509"/>
    <w:rsid w:val="003156C5"/>
    <w:rsid w:val="00315871"/>
    <w:rsid w:val="00315E27"/>
    <w:rsid w:val="00315EC9"/>
    <w:rsid w:val="00316322"/>
    <w:rsid w:val="00316D8E"/>
    <w:rsid w:val="003170B4"/>
    <w:rsid w:val="00317596"/>
    <w:rsid w:val="003175B1"/>
    <w:rsid w:val="003203F3"/>
    <w:rsid w:val="00320B4B"/>
    <w:rsid w:val="003210CE"/>
    <w:rsid w:val="00321273"/>
    <w:rsid w:val="00321E10"/>
    <w:rsid w:val="00321EF0"/>
    <w:rsid w:val="0032202E"/>
    <w:rsid w:val="00322092"/>
    <w:rsid w:val="00322D4E"/>
    <w:rsid w:val="0032330F"/>
    <w:rsid w:val="003233F5"/>
    <w:rsid w:val="00323C53"/>
    <w:rsid w:val="00323D2E"/>
    <w:rsid w:val="00324369"/>
    <w:rsid w:val="00324632"/>
    <w:rsid w:val="003248C3"/>
    <w:rsid w:val="003250E4"/>
    <w:rsid w:val="00325208"/>
    <w:rsid w:val="00325BF5"/>
    <w:rsid w:val="003261FD"/>
    <w:rsid w:val="00326610"/>
    <w:rsid w:val="00327627"/>
    <w:rsid w:val="003277D6"/>
    <w:rsid w:val="00327A88"/>
    <w:rsid w:val="00327ACB"/>
    <w:rsid w:val="00327E6A"/>
    <w:rsid w:val="0033082A"/>
    <w:rsid w:val="00330F0A"/>
    <w:rsid w:val="00331B66"/>
    <w:rsid w:val="00331D89"/>
    <w:rsid w:val="00331FC4"/>
    <w:rsid w:val="0033288E"/>
    <w:rsid w:val="00332AC3"/>
    <w:rsid w:val="00333003"/>
    <w:rsid w:val="00333D4E"/>
    <w:rsid w:val="00333F80"/>
    <w:rsid w:val="003342E6"/>
    <w:rsid w:val="003345AE"/>
    <w:rsid w:val="00334A72"/>
    <w:rsid w:val="00334E10"/>
    <w:rsid w:val="00335108"/>
    <w:rsid w:val="00336205"/>
    <w:rsid w:val="00336A11"/>
    <w:rsid w:val="00336B04"/>
    <w:rsid w:val="00337260"/>
    <w:rsid w:val="003400DF"/>
    <w:rsid w:val="003408B9"/>
    <w:rsid w:val="003414E7"/>
    <w:rsid w:val="00341C4A"/>
    <w:rsid w:val="00341D43"/>
    <w:rsid w:val="0034223B"/>
    <w:rsid w:val="00342979"/>
    <w:rsid w:val="00342D5A"/>
    <w:rsid w:val="00342D9B"/>
    <w:rsid w:val="00343010"/>
    <w:rsid w:val="003430A0"/>
    <w:rsid w:val="003438D4"/>
    <w:rsid w:val="003439CF"/>
    <w:rsid w:val="00343EC5"/>
    <w:rsid w:val="00344E48"/>
    <w:rsid w:val="00345198"/>
    <w:rsid w:val="0034560E"/>
    <w:rsid w:val="00345807"/>
    <w:rsid w:val="00345AED"/>
    <w:rsid w:val="00345C9C"/>
    <w:rsid w:val="003463B4"/>
    <w:rsid w:val="0034701A"/>
    <w:rsid w:val="00347319"/>
    <w:rsid w:val="00347DF5"/>
    <w:rsid w:val="00350010"/>
    <w:rsid w:val="003507B1"/>
    <w:rsid w:val="00350884"/>
    <w:rsid w:val="00350A89"/>
    <w:rsid w:val="00350DA9"/>
    <w:rsid w:val="003523AA"/>
    <w:rsid w:val="00352D2F"/>
    <w:rsid w:val="00352F64"/>
    <w:rsid w:val="0035321C"/>
    <w:rsid w:val="00353431"/>
    <w:rsid w:val="00354533"/>
    <w:rsid w:val="0035546F"/>
    <w:rsid w:val="0035683D"/>
    <w:rsid w:val="003571E1"/>
    <w:rsid w:val="00357269"/>
    <w:rsid w:val="003609DA"/>
    <w:rsid w:val="00360B48"/>
    <w:rsid w:val="00360B88"/>
    <w:rsid w:val="00360C9C"/>
    <w:rsid w:val="00360E94"/>
    <w:rsid w:val="003616A8"/>
    <w:rsid w:val="00361831"/>
    <w:rsid w:val="003619A4"/>
    <w:rsid w:val="00361C3F"/>
    <w:rsid w:val="00361D18"/>
    <w:rsid w:val="00361D21"/>
    <w:rsid w:val="00362DB5"/>
    <w:rsid w:val="003630D3"/>
    <w:rsid w:val="003630DC"/>
    <w:rsid w:val="00363FD4"/>
    <w:rsid w:val="0036456A"/>
    <w:rsid w:val="0036483C"/>
    <w:rsid w:val="00364AA2"/>
    <w:rsid w:val="003651E1"/>
    <w:rsid w:val="00365C66"/>
    <w:rsid w:val="00365D41"/>
    <w:rsid w:val="003670A4"/>
    <w:rsid w:val="003675F6"/>
    <w:rsid w:val="0036774A"/>
    <w:rsid w:val="00367965"/>
    <w:rsid w:val="003679CD"/>
    <w:rsid w:val="00367E23"/>
    <w:rsid w:val="00370258"/>
    <w:rsid w:val="0037038A"/>
    <w:rsid w:val="00370509"/>
    <w:rsid w:val="0037074E"/>
    <w:rsid w:val="00370B2D"/>
    <w:rsid w:val="003729F8"/>
    <w:rsid w:val="00372C79"/>
    <w:rsid w:val="00373380"/>
    <w:rsid w:val="003735C0"/>
    <w:rsid w:val="00373662"/>
    <w:rsid w:val="00373C07"/>
    <w:rsid w:val="00373E3E"/>
    <w:rsid w:val="00373EB4"/>
    <w:rsid w:val="00374825"/>
    <w:rsid w:val="00374A20"/>
    <w:rsid w:val="003750BB"/>
    <w:rsid w:val="00375205"/>
    <w:rsid w:val="00375D8B"/>
    <w:rsid w:val="00376C41"/>
    <w:rsid w:val="003776A0"/>
    <w:rsid w:val="00377B0B"/>
    <w:rsid w:val="00377EEA"/>
    <w:rsid w:val="00380110"/>
    <w:rsid w:val="003802AD"/>
    <w:rsid w:val="003802F1"/>
    <w:rsid w:val="003807C2"/>
    <w:rsid w:val="003807F4"/>
    <w:rsid w:val="003811C9"/>
    <w:rsid w:val="00381C17"/>
    <w:rsid w:val="00381CE7"/>
    <w:rsid w:val="00381EA0"/>
    <w:rsid w:val="00382DB7"/>
    <w:rsid w:val="00383025"/>
    <w:rsid w:val="00383A4F"/>
    <w:rsid w:val="003840CB"/>
    <w:rsid w:val="0038411B"/>
    <w:rsid w:val="00384A91"/>
    <w:rsid w:val="00384A9D"/>
    <w:rsid w:val="00385725"/>
    <w:rsid w:val="00385936"/>
    <w:rsid w:val="00385DB1"/>
    <w:rsid w:val="00385E6A"/>
    <w:rsid w:val="0038755A"/>
    <w:rsid w:val="00387DD3"/>
    <w:rsid w:val="003901B7"/>
    <w:rsid w:val="003902EF"/>
    <w:rsid w:val="003914EB"/>
    <w:rsid w:val="00391841"/>
    <w:rsid w:val="003918CF"/>
    <w:rsid w:val="00392179"/>
    <w:rsid w:val="00392285"/>
    <w:rsid w:val="00392676"/>
    <w:rsid w:val="003928F6"/>
    <w:rsid w:val="0039290A"/>
    <w:rsid w:val="003929EE"/>
    <w:rsid w:val="00392E38"/>
    <w:rsid w:val="00394598"/>
    <w:rsid w:val="00394B44"/>
    <w:rsid w:val="00395173"/>
    <w:rsid w:val="0039534C"/>
    <w:rsid w:val="00395699"/>
    <w:rsid w:val="0039588D"/>
    <w:rsid w:val="003959CA"/>
    <w:rsid w:val="003960EC"/>
    <w:rsid w:val="003965FD"/>
    <w:rsid w:val="0039702A"/>
    <w:rsid w:val="00397419"/>
    <w:rsid w:val="003A03F7"/>
    <w:rsid w:val="003A0A57"/>
    <w:rsid w:val="003A130B"/>
    <w:rsid w:val="003A1987"/>
    <w:rsid w:val="003A1D2B"/>
    <w:rsid w:val="003A23F3"/>
    <w:rsid w:val="003A2A4E"/>
    <w:rsid w:val="003A3276"/>
    <w:rsid w:val="003A4B3A"/>
    <w:rsid w:val="003A4F6A"/>
    <w:rsid w:val="003A56E4"/>
    <w:rsid w:val="003A5AFA"/>
    <w:rsid w:val="003A6164"/>
    <w:rsid w:val="003A6640"/>
    <w:rsid w:val="003A6C44"/>
    <w:rsid w:val="003A7B56"/>
    <w:rsid w:val="003A7EBE"/>
    <w:rsid w:val="003B04CD"/>
    <w:rsid w:val="003B06D9"/>
    <w:rsid w:val="003B1194"/>
    <w:rsid w:val="003B1265"/>
    <w:rsid w:val="003B1BCD"/>
    <w:rsid w:val="003B1C7D"/>
    <w:rsid w:val="003B1D95"/>
    <w:rsid w:val="003B2552"/>
    <w:rsid w:val="003B3DB2"/>
    <w:rsid w:val="003B3E5B"/>
    <w:rsid w:val="003B4044"/>
    <w:rsid w:val="003B4126"/>
    <w:rsid w:val="003B43EA"/>
    <w:rsid w:val="003B44C5"/>
    <w:rsid w:val="003B52A3"/>
    <w:rsid w:val="003B70A3"/>
    <w:rsid w:val="003B77D9"/>
    <w:rsid w:val="003C00D8"/>
    <w:rsid w:val="003C0738"/>
    <w:rsid w:val="003C076F"/>
    <w:rsid w:val="003C0E77"/>
    <w:rsid w:val="003C1082"/>
    <w:rsid w:val="003C16B2"/>
    <w:rsid w:val="003C1E8B"/>
    <w:rsid w:val="003C20DF"/>
    <w:rsid w:val="003C2768"/>
    <w:rsid w:val="003C2779"/>
    <w:rsid w:val="003C30D8"/>
    <w:rsid w:val="003C3667"/>
    <w:rsid w:val="003C3C6E"/>
    <w:rsid w:val="003C3F24"/>
    <w:rsid w:val="003C4951"/>
    <w:rsid w:val="003C4BF6"/>
    <w:rsid w:val="003C55C5"/>
    <w:rsid w:val="003C5648"/>
    <w:rsid w:val="003C56B4"/>
    <w:rsid w:val="003C5932"/>
    <w:rsid w:val="003C5B01"/>
    <w:rsid w:val="003C5B6E"/>
    <w:rsid w:val="003C63C7"/>
    <w:rsid w:val="003C6469"/>
    <w:rsid w:val="003C772D"/>
    <w:rsid w:val="003C786A"/>
    <w:rsid w:val="003C7ABD"/>
    <w:rsid w:val="003C7AD3"/>
    <w:rsid w:val="003D079E"/>
    <w:rsid w:val="003D0873"/>
    <w:rsid w:val="003D0D51"/>
    <w:rsid w:val="003D17AC"/>
    <w:rsid w:val="003D1E4B"/>
    <w:rsid w:val="003D2117"/>
    <w:rsid w:val="003D3B4B"/>
    <w:rsid w:val="003D3D19"/>
    <w:rsid w:val="003D550F"/>
    <w:rsid w:val="003D5B45"/>
    <w:rsid w:val="003D6418"/>
    <w:rsid w:val="003D7A86"/>
    <w:rsid w:val="003E025B"/>
    <w:rsid w:val="003E0393"/>
    <w:rsid w:val="003E041C"/>
    <w:rsid w:val="003E1367"/>
    <w:rsid w:val="003E15C9"/>
    <w:rsid w:val="003E1D76"/>
    <w:rsid w:val="003E22E0"/>
    <w:rsid w:val="003E2FB6"/>
    <w:rsid w:val="003E30E8"/>
    <w:rsid w:val="003E321A"/>
    <w:rsid w:val="003E4587"/>
    <w:rsid w:val="003E463A"/>
    <w:rsid w:val="003E472C"/>
    <w:rsid w:val="003E581A"/>
    <w:rsid w:val="003E5D88"/>
    <w:rsid w:val="003E7003"/>
    <w:rsid w:val="003E7956"/>
    <w:rsid w:val="003E7CE8"/>
    <w:rsid w:val="003E7FC5"/>
    <w:rsid w:val="003F0480"/>
    <w:rsid w:val="003F04B1"/>
    <w:rsid w:val="003F0AE5"/>
    <w:rsid w:val="003F0C25"/>
    <w:rsid w:val="003F11F8"/>
    <w:rsid w:val="003F2B11"/>
    <w:rsid w:val="003F2D75"/>
    <w:rsid w:val="003F3977"/>
    <w:rsid w:val="003F3E26"/>
    <w:rsid w:val="003F3FC8"/>
    <w:rsid w:val="003F431D"/>
    <w:rsid w:val="003F4D22"/>
    <w:rsid w:val="003F4E7E"/>
    <w:rsid w:val="003F4F01"/>
    <w:rsid w:val="003F512D"/>
    <w:rsid w:val="003F51BE"/>
    <w:rsid w:val="003F5476"/>
    <w:rsid w:val="003F5901"/>
    <w:rsid w:val="003F5928"/>
    <w:rsid w:val="003F6B1B"/>
    <w:rsid w:val="003F6D6F"/>
    <w:rsid w:val="003F79F6"/>
    <w:rsid w:val="003F7A1D"/>
    <w:rsid w:val="003F7D0F"/>
    <w:rsid w:val="0040004C"/>
    <w:rsid w:val="00400085"/>
    <w:rsid w:val="004006D7"/>
    <w:rsid w:val="00400CDD"/>
    <w:rsid w:val="00400D6D"/>
    <w:rsid w:val="00400E41"/>
    <w:rsid w:val="004023F7"/>
    <w:rsid w:val="0040282C"/>
    <w:rsid w:val="00402E89"/>
    <w:rsid w:val="00403506"/>
    <w:rsid w:val="00403C6A"/>
    <w:rsid w:val="00404141"/>
    <w:rsid w:val="0040442B"/>
    <w:rsid w:val="004049A1"/>
    <w:rsid w:val="00404CAB"/>
    <w:rsid w:val="00404DFA"/>
    <w:rsid w:val="00405160"/>
    <w:rsid w:val="004053A5"/>
    <w:rsid w:val="004058C8"/>
    <w:rsid w:val="004060DF"/>
    <w:rsid w:val="004061FC"/>
    <w:rsid w:val="0040688B"/>
    <w:rsid w:val="00406CEB"/>
    <w:rsid w:val="00406DAB"/>
    <w:rsid w:val="0040768A"/>
    <w:rsid w:val="0040777E"/>
    <w:rsid w:val="00407D94"/>
    <w:rsid w:val="00410429"/>
    <w:rsid w:val="00410C8F"/>
    <w:rsid w:val="00411C43"/>
    <w:rsid w:val="00411F1F"/>
    <w:rsid w:val="00412DB6"/>
    <w:rsid w:val="00413C4B"/>
    <w:rsid w:val="0041484B"/>
    <w:rsid w:val="0041571D"/>
    <w:rsid w:val="00415A35"/>
    <w:rsid w:val="004165DA"/>
    <w:rsid w:val="00416E0C"/>
    <w:rsid w:val="00417097"/>
    <w:rsid w:val="00417601"/>
    <w:rsid w:val="00417ACF"/>
    <w:rsid w:val="00417EB9"/>
    <w:rsid w:val="0042023C"/>
    <w:rsid w:val="0042111D"/>
    <w:rsid w:val="00421634"/>
    <w:rsid w:val="00421A98"/>
    <w:rsid w:val="0042246E"/>
    <w:rsid w:val="00423223"/>
    <w:rsid w:val="004234BE"/>
    <w:rsid w:val="00423A1F"/>
    <w:rsid w:val="00423D9B"/>
    <w:rsid w:val="00424241"/>
    <w:rsid w:val="00425371"/>
    <w:rsid w:val="00425BB9"/>
    <w:rsid w:val="00426EDE"/>
    <w:rsid w:val="004270AE"/>
    <w:rsid w:val="004270D1"/>
    <w:rsid w:val="00427C6D"/>
    <w:rsid w:val="00431280"/>
    <w:rsid w:val="00431926"/>
    <w:rsid w:val="00431A45"/>
    <w:rsid w:val="00432098"/>
    <w:rsid w:val="0043234C"/>
    <w:rsid w:val="004330AA"/>
    <w:rsid w:val="00433287"/>
    <w:rsid w:val="0043340B"/>
    <w:rsid w:val="0043346B"/>
    <w:rsid w:val="00433E65"/>
    <w:rsid w:val="004341DB"/>
    <w:rsid w:val="0043451E"/>
    <w:rsid w:val="00435134"/>
    <w:rsid w:val="00435492"/>
    <w:rsid w:val="0043566B"/>
    <w:rsid w:val="00436272"/>
    <w:rsid w:val="00436739"/>
    <w:rsid w:val="00436F22"/>
    <w:rsid w:val="00437F57"/>
    <w:rsid w:val="00440E67"/>
    <w:rsid w:val="00440E72"/>
    <w:rsid w:val="00441567"/>
    <w:rsid w:val="004417A4"/>
    <w:rsid w:val="004422C8"/>
    <w:rsid w:val="00442467"/>
    <w:rsid w:val="00442752"/>
    <w:rsid w:val="0044291F"/>
    <w:rsid w:val="00443272"/>
    <w:rsid w:val="004439F9"/>
    <w:rsid w:val="004441B1"/>
    <w:rsid w:val="00444D62"/>
    <w:rsid w:val="0044609A"/>
    <w:rsid w:val="004461BA"/>
    <w:rsid w:val="00446B34"/>
    <w:rsid w:val="00446D0B"/>
    <w:rsid w:val="004478FB"/>
    <w:rsid w:val="00447A39"/>
    <w:rsid w:val="00451229"/>
    <w:rsid w:val="004512A7"/>
    <w:rsid w:val="004515FB"/>
    <w:rsid w:val="00451938"/>
    <w:rsid w:val="004519AE"/>
    <w:rsid w:val="00451CBA"/>
    <w:rsid w:val="00452AFE"/>
    <w:rsid w:val="00453631"/>
    <w:rsid w:val="00453984"/>
    <w:rsid w:val="00454427"/>
    <w:rsid w:val="00454FCB"/>
    <w:rsid w:val="00455BD0"/>
    <w:rsid w:val="004563A4"/>
    <w:rsid w:val="00456437"/>
    <w:rsid w:val="0045657D"/>
    <w:rsid w:val="0045692C"/>
    <w:rsid w:val="00456AF9"/>
    <w:rsid w:val="00456CD4"/>
    <w:rsid w:val="00457F0F"/>
    <w:rsid w:val="0046061D"/>
    <w:rsid w:val="00460D1D"/>
    <w:rsid w:val="00460D3C"/>
    <w:rsid w:val="0046268B"/>
    <w:rsid w:val="0046295B"/>
    <w:rsid w:val="00462A89"/>
    <w:rsid w:val="004631F1"/>
    <w:rsid w:val="00463254"/>
    <w:rsid w:val="004646D3"/>
    <w:rsid w:val="004648AA"/>
    <w:rsid w:val="00465CA9"/>
    <w:rsid w:val="00465D1E"/>
    <w:rsid w:val="004662D9"/>
    <w:rsid w:val="0046661F"/>
    <w:rsid w:val="00466718"/>
    <w:rsid w:val="0046733E"/>
    <w:rsid w:val="00467A68"/>
    <w:rsid w:val="00467E72"/>
    <w:rsid w:val="00470840"/>
    <w:rsid w:val="00470D89"/>
    <w:rsid w:val="00470F18"/>
    <w:rsid w:val="004710C5"/>
    <w:rsid w:val="004713C9"/>
    <w:rsid w:val="00471650"/>
    <w:rsid w:val="00471F0C"/>
    <w:rsid w:val="00472126"/>
    <w:rsid w:val="00472A71"/>
    <w:rsid w:val="00472BB3"/>
    <w:rsid w:val="0047384A"/>
    <w:rsid w:val="00473BB2"/>
    <w:rsid w:val="0047485B"/>
    <w:rsid w:val="00474B8E"/>
    <w:rsid w:val="00474D7E"/>
    <w:rsid w:val="00474F38"/>
    <w:rsid w:val="00475264"/>
    <w:rsid w:val="00475C96"/>
    <w:rsid w:val="00475F46"/>
    <w:rsid w:val="0047608A"/>
    <w:rsid w:val="00476187"/>
    <w:rsid w:val="0047651E"/>
    <w:rsid w:val="00476530"/>
    <w:rsid w:val="0047663C"/>
    <w:rsid w:val="00476B1D"/>
    <w:rsid w:val="00476E5C"/>
    <w:rsid w:val="00476E5E"/>
    <w:rsid w:val="00477113"/>
    <w:rsid w:val="00477169"/>
    <w:rsid w:val="00477484"/>
    <w:rsid w:val="00477719"/>
    <w:rsid w:val="0048013C"/>
    <w:rsid w:val="0048061F"/>
    <w:rsid w:val="004806F1"/>
    <w:rsid w:val="00480ADC"/>
    <w:rsid w:val="0048129C"/>
    <w:rsid w:val="00481791"/>
    <w:rsid w:val="004826C4"/>
    <w:rsid w:val="00483514"/>
    <w:rsid w:val="004841FD"/>
    <w:rsid w:val="0048448C"/>
    <w:rsid w:val="00484911"/>
    <w:rsid w:val="00484A6E"/>
    <w:rsid w:val="00484BED"/>
    <w:rsid w:val="00484C59"/>
    <w:rsid w:val="00484CFA"/>
    <w:rsid w:val="0048536B"/>
    <w:rsid w:val="00485856"/>
    <w:rsid w:val="00485BA4"/>
    <w:rsid w:val="00486980"/>
    <w:rsid w:val="00486D18"/>
    <w:rsid w:val="0048728E"/>
    <w:rsid w:val="00487D6F"/>
    <w:rsid w:val="0049052F"/>
    <w:rsid w:val="00490B01"/>
    <w:rsid w:val="00491244"/>
    <w:rsid w:val="0049167C"/>
    <w:rsid w:val="004922A0"/>
    <w:rsid w:val="004923B8"/>
    <w:rsid w:val="004924FF"/>
    <w:rsid w:val="00492556"/>
    <w:rsid w:val="0049302C"/>
    <w:rsid w:val="004931B7"/>
    <w:rsid w:val="00493662"/>
    <w:rsid w:val="00493DA7"/>
    <w:rsid w:val="004942E3"/>
    <w:rsid w:val="0049430D"/>
    <w:rsid w:val="00494532"/>
    <w:rsid w:val="00494FCC"/>
    <w:rsid w:val="00495513"/>
    <w:rsid w:val="0049589F"/>
    <w:rsid w:val="00495EDB"/>
    <w:rsid w:val="004963DC"/>
    <w:rsid w:val="0049722F"/>
    <w:rsid w:val="004974E3"/>
    <w:rsid w:val="00497669"/>
    <w:rsid w:val="004A0625"/>
    <w:rsid w:val="004A07FA"/>
    <w:rsid w:val="004A08E1"/>
    <w:rsid w:val="004A2295"/>
    <w:rsid w:val="004A229F"/>
    <w:rsid w:val="004A2AE0"/>
    <w:rsid w:val="004A2FBC"/>
    <w:rsid w:val="004A3233"/>
    <w:rsid w:val="004A3363"/>
    <w:rsid w:val="004A399B"/>
    <w:rsid w:val="004A49AE"/>
    <w:rsid w:val="004A4D81"/>
    <w:rsid w:val="004A53EB"/>
    <w:rsid w:val="004A5610"/>
    <w:rsid w:val="004A5628"/>
    <w:rsid w:val="004A581A"/>
    <w:rsid w:val="004A612D"/>
    <w:rsid w:val="004A6450"/>
    <w:rsid w:val="004A6B06"/>
    <w:rsid w:val="004A71B7"/>
    <w:rsid w:val="004A72AB"/>
    <w:rsid w:val="004A72F5"/>
    <w:rsid w:val="004A79BF"/>
    <w:rsid w:val="004A7A93"/>
    <w:rsid w:val="004B026B"/>
    <w:rsid w:val="004B07E9"/>
    <w:rsid w:val="004B0AD9"/>
    <w:rsid w:val="004B11A2"/>
    <w:rsid w:val="004B1792"/>
    <w:rsid w:val="004B2CE7"/>
    <w:rsid w:val="004B3531"/>
    <w:rsid w:val="004B3721"/>
    <w:rsid w:val="004B42D7"/>
    <w:rsid w:val="004B5033"/>
    <w:rsid w:val="004B5A15"/>
    <w:rsid w:val="004B5C8D"/>
    <w:rsid w:val="004B611E"/>
    <w:rsid w:val="004B7B38"/>
    <w:rsid w:val="004B7FFB"/>
    <w:rsid w:val="004C0860"/>
    <w:rsid w:val="004C0C5F"/>
    <w:rsid w:val="004C1320"/>
    <w:rsid w:val="004C1525"/>
    <w:rsid w:val="004C1566"/>
    <w:rsid w:val="004C16C3"/>
    <w:rsid w:val="004C17BC"/>
    <w:rsid w:val="004C1924"/>
    <w:rsid w:val="004C2243"/>
    <w:rsid w:val="004C27CE"/>
    <w:rsid w:val="004C3E42"/>
    <w:rsid w:val="004C3F12"/>
    <w:rsid w:val="004C50A5"/>
    <w:rsid w:val="004C52B5"/>
    <w:rsid w:val="004C5EE9"/>
    <w:rsid w:val="004C6791"/>
    <w:rsid w:val="004C6B71"/>
    <w:rsid w:val="004C750D"/>
    <w:rsid w:val="004C764E"/>
    <w:rsid w:val="004C799A"/>
    <w:rsid w:val="004C7CB6"/>
    <w:rsid w:val="004D0394"/>
    <w:rsid w:val="004D0591"/>
    <w:rsid w:val="004D0F5C"/>
    <w:rsid w:val="004D1688"/>
    <w:rsid w:val="004D1A88"/>
    <w:rsid w:val="004D21EC"/>
    <w:rsid w:val="004D221B"/>
    <w:rsid w:val="004D29DD"/>
    <w:rsid w:val="004D2B3F"/>
    <w:rsid w:val="004D3857"/>
    <w:rsid w:val="004D4645"/>
    <w:rsid w:val="004D52C5"/>
    <w:rsid w:val="004D5BA6"/>
    <w:rsid w:val="004D5C0F"/>
    <w:rsid w:val="004D5C25"/>
    <w:rsid w:val="004D6119"/>
    <w:rsid w:val="004D63C8"/>
    <w:rsid w:val="004D676C"/>
    <w:rsid w:val="004D6F9D"/>
    <w:rsid w:val="004D722D"/>
    <w:rsid w:val="004D743A"/>
    <w:rsid w:val="004E0BEF"/>
    <w:rsid w:val="004E0FB8"/>
    <w:rsid w:val="004E101E"/>
    <w:rsid w:val="004E1035"/>
    <w:rsid w:val="004E16B7"/>
    <w:rsid w:val="004E1B2A"/>
    <w:rsid w:val="004E259C"/>
    <w:rsid w:val="004E2709"/>
    <w:rsid w:val="004E3573"/>
    <w:rsid w:val="004E401D"/>
    <w:rsid w:val="004E4473"/>
    <w:rsid w:val="004E4777"/>
    <w:rsid w:val="004E4BD2"/>
    <w:rsid w:val="004E56D1"/>
    <w:rsid w:val="004E6000"/>
    <w:rsid w:val="004E6084"/>
    <w:rsid w:val="004E659C"/>
    <w:rsid w:val="004E66A3"/>
    <w:rsid w:val="004E6ABE"/>
    <w:rsid w:val="004E6C14"/>
    <w:rsid w:val="004E6DEA"/>
    <w:rsid w:val="004E7281"/>
    <w:rsid w:val="004E75A6"/>
    <w:rsid w:val="004E75E2"/>
    <w:rsid w:val="004E7C88"/>
    <w:rsid w:val="004F013C"/>
    <w:rsid w:val="004F036C"/>
    <w:rsid w:val="004F1010"/>
    <w:rsid w:val="004F11C0"/>
    <w:rsid w:val="004F1E5A"/>
    <w:rsid w:val="004F1F39"/>
    <w:rsid w:val="004F21EE"/>
    <w:rsid w:val="004F419B"/>
    <w:rsid w:val="004F42C7"/>
    <w:rsid w:val="004F4C16"/>
    <w:rsid w:val="004F537D"/>
    <w:rsid w:val="004F5744"/>
    <w:rsid w:val="004F5B31"/>
    <w:rsid w:val="004F6257"/>
    <w:rsid w:val="004F6945"/>
    <w:rsid w:val="004F6FDE"/>
    <w:rsid w:val="004F73BF"/>
    <w:rsid w:val="004F7AD1"/>
    <w:rsid w:val="004F7DD1"/>
    <w:rsid w:val="0050054E"/>
    <w:rsid w:val="005007A8"/>
    <w:rsid w:val="005010AF"/>
    <w:rsid w:val="005011F7"/>
    <w:rsid w:val="005016B3"/>
    <w:rsid w:val="00501AB8"/>
    <w:rsid w:val="005020F1"/>
    <w:rsid w:val="00502748"/>
    <w:rsid w:val="00502904"/>
    <w:rsid w:val="00502C6E"/>
    <w:rsid w:val="005034F3"/>
    <w:rsid w:val="00503A03"/>
    <w:rsid w:val="005045AB"/>
    <w:rsid w:val="00504795"/>
    <w:rsid w:val="00504B99"/>
    <w:rsid w:val="005058FE"/>
    <w:rsid w:val="00506530"/>
    <w:rsid w:val="0050657D"/>
    <w:rsid w:val="005069CE"/>
    <w:rsid w:val="00506A83"/>
    <w:rsid w:val="005074BB"/>
    <w:rsid w:val="0050792D"/>
    <w:rsid w:val="005101E0"/>
    <w:rsid w:val="00510351"/>
    <w:rsid w:val="00510691"/>
    <w:rsid w:val="00510D71"/>
    <w:rsid w:val="0051196B"/>
    <w:rsid w:val="00511F78"/>
    <w:rsid w:val="00512F73"/>
    <w:rsid w:val="00513118"/>
    <w:rsid w:val="00513185"/>
    <w:rsid w:val="00513262"/>
    <w:rsid w:val="0051366D"/>
    <w:rsid w:val="00513BB3"/>
    <w:rsid w:val="005143B1"/>
    <w:rsid w:val="005147EA"/>
    <w:rsid w:val="00515A6E"/>
    <w:rsid w:val="0051632B"/>
    <w:rsid w:val="00516466"/>
    <w:rsid w:val="00516590"/>
    <w:rsid w:val="00516B8A"/>
    <w:rsid w:val="00517169"/>
    <w:rsid w:val="00517170"/>
    <w:rsid w:val="0052049F"/>
    <w:rsid w:val="005204B6"/>
    <w:rsid w:val="00521BA1"/>
    <w:rsid w:val="00522043"/>
    <w:rsid w:val="0052208D"/>
    <w:rsid w:val="00523221"/>
    <w:rsid w:val="00523394"/>
    <w:rsid w:val="00523C03"/>
    <w:rsid w:val="00523EE6"/>
    <w:rsid w:val="00525661"/>
    <w:rsid w:val="0052589A"/>
    <w:rsid w:val="00525AA0"/>
    <w:rsid w:val="00525AF5"/>
    <w:rsid w:val="0052602D"/>
    <w:rsid w:val="00526930"/>
    <w:rsid w:val="005273F0"/>
    <w:rsid w:val="00527446"/>
    <w:rsid w:val="00527EF7"/>
    <w:rsid w:val="005301AF"/>
    <w:rsid w:val="005307E3"/>
    <w:rsid w:val="00530A6B"/>
    <w:rsid w:val="00530E67"/>
    <w:rsid w:val="0053144B"/>
    <w:rsid w:val="005317D4"/>
    <w:rsid w:val="005319F8"/>
    <w:rsid w:val="00531D94"/>
    <w:rsid w:val="00532613"/>
    <w:rsid w:val="00532D47"/>
    <w:rsid w:val="00532D63"/>
    <w:rsid w:val="005330FE"/>
    <w:rsid w:val="00534222"/>
    <w:rsid w:val="00534492"/>
    <w:rsid w:val="00534522"/>
    <w:rsid w:val="00535564"/>
    <w:rsid w:val="0053556F"/>
    <w:rsid w:val="00535727"/>
    <w:rsid w:val="00536439"/>
    <w:rsid w:val="00536540"/>
    <w:rsid w:val="00537FE0"/>
    <w:rsid w:val="005407BC"/>
    <w:rsid w:val="00540974"/>
    <w:rsid w:val="00540E9C"/>
    <w:rsid w:val="00541168"/>
    <w:rsid w:val="005414C9"/>
    <w:rsid w:val="0054155B"/>
    <w:rsid w:val="00541B81"/>
    <w:rsid w:val="0054259B"/>
    <w:rsid w:val="00544013"/>
    <w:rsid w:val="00544016"/>
    <w:rsid w:val="0054464D"/>
    <w:rsid w:val="005455BB"/>
    <w:rsid w:val="00545888"/>
    <w:rsid w:val="00546173"/>
    <w:rsid w:val="00546532"/>
    <w:rsid w:val="0054672F"/>
    <w:rsid w:val="00546B9A"/>
    <w:rsid w:val="00547264"/>
    <w:rsid w:val="00550378"/>
    <w:rsid w:val="00550B1E"/>
    <w:rsid w:val="00550E5B"/>
    <w:rsid w:val="00550F15"/>
    <w:rsid w:val="00550F7B"/>
    <w:rsid w:val="00550FCD"/>
    <w:rsid w:val="005512CD"/>
    <w:rsid w:val="00551C74"/>
    <w:rsid w:val="00552212"/>
    <w:rsid w:val="00552215"/>
    <w:rsid w:val="005525FB"/>
    <w:rsid w:val="0055384B"/>
    <w:rsid w:val="00553FD3"/>
    <w:rsid w:val="005543AF"/>
    <w:rsid w:val="005547E2"/>
    <w:rsid w:val="00554BB1"/>
    <w:rsid w:val="00555160"/>
    <w:rsid w:val="005554DD"/>
    <w:rsid w:val="00555565"/>
    <w:rsid w:val="00555D31"/>
    <w:rsid w:val="005569AE"/>
    <w:rsid w:val="00557284"/>
    <w:rsid w:val="005608A5"/>
    <w:rsid w:val="00560BCB"/>
    <w:rsid w:val="00561168"/>
    <w:rsid w:val="0056147E"/>
    <w:rsid w:val="00561731"/>
    <w:rsid w:val="005629BE"/>
    <w:rsid w:val="00562E0C"/>
    <w:rsid w:val="00563948"/>
    <w:rsid w:val="00563C66"/>
    <w:rsid w:val="00563FF5"/>
    <w:rsid w:val="0056538E"/>
    <w:rsid w:val="005653C1"/>
    <w:rsid w:val="00565AD3"/>
    <w:rsid w:val="00565AE1"/>
    <w:rsid w:val="00565AFD"/>
    <w:rsid w:val="00565D6C"/>
    <w:rsid w:val="005660CF"/>
    <w:rsid w:val="00566381"/>
    <w:rsid w:val="005665F7"/>
    <w:rsid w:val="005666B4"/>
    <w:rsid w:val="00566CB3"/>
    <w:rsid w:val="005701E4"/>
    <w:rsid w:val="005709BE"/>
    <w:rsid w:val="00570F9C"/>
    <w:rsid w:val="005714E1"/>
    <w:rsid w:val="00571B17"/>
    <w:rsid w:val="00571BB4"/>
    <w:rsid w:val="00572D25"/>
    <w:rsid w:val="0057338F"/>
    <w:rsid w:val="005733B2"/>
    <w:rsid w:val="005734AD"/>
    <w:rsid w:val="005735D7"/>
    <w:rsid w:val="00573743"/>
    <w:rsid w:val="005742CE"/>
    <w:rsid w:val="0057435E"/>
    <w:rsid w:val="005747EE"/>
    <w:rsid w:val="00574A8A"/>
    <w:rsid w:val="0057552B"/>
    <w:rsid w:val="00576786"/>
    <w:rsid w:val="005770B6"/>
    <w:rsid w:val="005804E7"/>
    <w:rsid w:val="00580650"/>
    <w:rsid w:val="00580DA3"/>
    <w:rsid w:val="005811A8"/>
    <w:rsid w:val="00581447"/>
    <w:rsid w:val="00581A22"/>
    <w:rsid w:val="00582B81"/>
    <w:rsid w:val="0058300D"/>
    <w:rsid w:val="00583548"/>
    <w:rsid w:val="00583D7F"/>
    <w:rsid w:val="0058429E"/>
    <w:rsid w:val="005843BC"/>
    <w:rsid w:val="0058473B"/>
    <w:rsid w:val="0058518B"/>
    <w:rsid w:val="005853BC"/>
    <w:rsid w:val="005855DE"/>
    <w:rsid w:val="0058600F"/>
    <w:rsid w:val="0058606E"/>
    <w:rsid w:val="00586978"/>
    <w:rsid w:val="00586DCF"/>
    <w:rsid w:val="00586DEF"/>
    <w:rsid w:val="005872B9"/>
    <w:rsid w:val="00587C88"/>
    <w:rsid w:val="00587E09"/>
    <w:rsid w:val="0059146D"/>
    <w:rsid w:val="005918DF"/>
    <w:rsid w:val="00591937"/>
    <w:rsid w:val="0059199D"/>
    <w:rsid w:val="00591B75"/>
    <w:rsid w:val="00591C5A"/>
    <w:rsid w:val="00592294"/>
    <w:rsid w:val="0059301C"/>
    <w:rsid w:val="005930E9"/>
    <w:rsid w:val="00593877"/>
    <w:rsid w:val="00594352"/>
    <w:rsid w:val="005943D0"/>
    <w:rsid w:val="00594647"/>
    <w:rsid w:val="00594805"/>
    <w:rsid w:val="0059484C"/>
    <w:rsid w:val="005950C6"/>
    <w:rsid w:val="005951E1"/>
    <w:rsid w:val="00595EFF"/>
    <w:rsid w:val="00596604"/>
    <w:rsid w:val="0059674B"/>
    <w:rsid w:val="005968A8"/>
    <w:rsid w:val="005970B2"/>
    <w:rsid w:val="005971A7"/>
    <w:rsid w:val="005975F6"/>
    <w:rsid w:val="00597CAD"/>
    <w:rsid w:val="00597EE9"/>
    <w:rsid w:val="005A03EB"/>
    <w:rsid w:val="005A09EA"/>
    <w:rsid w:val="005A12CE"/>
    <w:rsid w:val="005A1689"/>
    <w:rsid w:val="005A16B5"/>
    <w:rsid w:val="005A1914"/>
    <w:rsid w:val="005A2CCC"/>
    <w:rsid w:val="005A34A3"/>
    <w:rsid w:val="005A400C"/>
    <w:rsid w:val="005A4054"/>
    <w:rsid w:val="005A512A"/>
    <w:rsid w:val="005A597D"/>
    <w:rsid w:val="005A5FAD"/>
    <w:rsid w:val="005A6734"/>
    <w:rsid w:val="005A7EED"/>
    <w:rsid w:val="005A7FE0"/>
    <w:rsid w:val="005B0121"/>
    <w:rsid w:val="005B0295"/>
    <w:rsid w:val="005B0734"/>
    <w:rsid w:val="005B0F4B"/>
    <w:rsid w:val="005B1343"/>
    <w:rsid w:val="005B338E"/>
    <w:rsid w:val="005B40A3"/>
    <w:rsid w:val="005B435A"/>
    <w:rsid w:val="005B4600"/>
    <w:rsid w:val="005B4979"/>
    <w:rsid w:val="005B4D34"/>
    <w:rsid w:val="005B4F81"/>
    <w:rsid w:val="005B501D"/>
    <w:rsid w:val="005B5077"/>
    <w:rsid w:val="005B5291"/>
    <w:rsid w:val="005B573F"/>
    <w:rsid w:val="005B7894"/>
    <w:rsid w:val="005B7D86"/>
    <w:rsid w:val="005B7FB4"/>
    <w:rsid w:val="005C0275"/>
    <w:rsid w:val="005C0410"/>
    <w:rsid w:val="005C09F7"/>
    <w:rsid w:val="005C0E0C"/>
    <w:rsid w:val="005C117C"/>
    <w:rsid w:val="005C1E40"/>
    <w:rsid w:val="005C2442"/>
    <w:rsid w:val="005C2708"/>
    <w:rsid w:val="005C2A47"/>
    <w:rsid w:val="005C2BA7"/>
    <w:rsid w:val="005C31CF"/>
    <w:rsid w:val="005C3BDF"/>
    <w:rsid w:val="005C49BD"/>
    <w:rsid w:val="005C4A6B"/>
    <w:rsid w:val="005C4C32"/>
    <w:rsid w:val="005C52FF"/>
    <w:rsid w:val="005C5311"/>
    <w:rsid w:val="005C5FC1"/>
    <w:rsid w:val="005C60C6"/>
    <w:rsid w:val="005C6119"/>
    <w:rsid w:val="005C63EE"/>
    <w:rsid w:val="005C6675"/>
    <w:rsid w:val="005C6FCD"/>
    <w:rsid w:val="005C7247"/>
    <w:rsid w:val="005C75D3"/>
    <w:rsid w:val="005D017B"/>
    <w:rsid w:val="005D063A"/>
    <w:rsid w:val="005D06F1"/>
    <w:rsid w:val="005D08ED"/>
    <w:rsid w:val="005D09EF"/>
    <w:rsid w:val="005D0CC9"/>
    <w:rsid w:val="005D0DFF"/>
    <w:rsid w:val="005D0F35"/>
    <w:rsid w:val="005D12C1"/>
    <w:rsid w:val="005D1498"/>
    <w:rsid w:val="005D1F05"/>
    <w:rsid w:val="005D207A"/>
    <w:rsid w:val="005D20D9"/>
    <w:rsid w:val="005D312F"/>
    <w:rsid w:val="005D34D9"/>
    <w:rsid w:val="005D375E"/>
    <w:rsid w:val="005D37CB"/>
    <w:rsid w:val="005D3C9A"/>
    <w:rsid w:val="005D4936"/>
    <w:rsid w:val="005D4E4A"/>
    <w:rsid w:val="005D5B16"/>
    <w:rsid w:val="005D72EB"/>
    <w:rsid w:val="005D767B"/>
    <w:rsid w:val="005E05D2"/>
    <w:rsid w:val="005E1104"/>
    <w:rsid w:val="005E17F4"/>
    <w:rsid w:val="005E1D14"/>
    <w:rsid w:val="005E25E3"/>
    <w:rsid w:val="005E2D9C"/>
    <w:rsid w:val="005E334C"/>
    <w:rsid w:val="005E3708"/>
    <w:rsid w:val="005E4438"/>
    <w:rsid w:val="005E5115"/>
    <w:rsid w:val="005E52FD"/>
    <w:rsid w:val="005E5413"/>
    <w:rsid w:val="005E543A"/>
    <w:rsid w:val="005E5602"/>
    <w:rsid w:val="005E5DCF"/>
    <w:rsid w:val="005E5E46"/>
    <w:rsid w:val="005E5ECF"/>
    <w:rsid w:val="005E68C0"/>
    <w:rsid w:val="005E6B36"/>
    <w:rsid w:val="005E78D1"/>
    <w:rsid w:val="005F0314"/>
    <w:rsid w:val="005F1008"/>
    <w:rsid w:val="005F1A08"/>
    <w:rsid w:val="005F1A13"/>
    <w:rsid w:val="005F2013"/>
    <w:rsid w:val="005F208E"/>
    <w:rsid w:val="005F21DF"/>
    <w:rsid w:val="005F22B7"/>
    <w:rsid w:val="005F25DF"/>
    <w:rsid w:val="005F28FC"/>
    <w:rsid w:val="005F3767"/>
    <w:rsid w:val="005F3C9B"/>
    <w:rsid w:val="005F3E9E"/>
    <w:rsid w:val="005F461A"/>
    <w:rsid w:val="005F4BA6"/>
    <w:rsid w:val="005F5254"/>
    <w:rsid w:val="005F527B"/>
    <w:rsid w:val="005F56E6"/>
    <w:rsid w:val="005F6399"/>
    <w:rsid w:val="005F6455"/>
    <w:rsid w:val="005F6896"/>
    <w:rsid w:val="005F6966"/>
    <w:rsid w:val="005F6AE0"/>
    <w:rsid w:val="005F7D49"/>
    <w:rsid w:val="006019FF"/>
    <w:rsid w:val="00601BEB"/>
    <w:rsid w:val="00601C90"/>
    <w:rsid w:val="00601D02"/>
    <w:rsid w:val="006022FE"/>
    <w:rsid w:val="006027DF"/>
    <w:rsid w:val="00602B5C"/>
    <w:rsid w:val="00602C00"/>
    <w:rsid w:val="0060361A"/>
    <w:rsid w:val="00603CAC"/>
    <w:rsid w:val="00604CB5"/>
    <w:rsid w:val="00604EAC"/>
    <w:rsid w:val="00605304"/>
    <w:rsid w:val="00605610"/>
    <w:rsid w:val="006058B9"/>
    <w:rsid w:val="006059CD"/>
    <w:rsid w:val="00606C07"/>
    <w:rsid w:val="00606E2C"/>
    <w:rsid w:val="00606EA9"/>
    <w:rsid w:val="00606EDB"/>
    <w:rsid w:val="006071F3"/>
    <w:rsid w:val="00610A8F"/>
    <w:rsid w:val="00610D2C"/>
    <w:rsid w:val="0061119C"/>
    <w:rsid w:val="00611B0D"/>
    <w:rsid w:val="006128E8"/>
    <w:rsid w:val="00612C62"/>
    <w:rsid w:val="00612EA3"/>
    <w:rsid w:val="00613029"/>
    <w:rsid w:val="00613685"/>
    <w:rsid w:val="00613863"/>
    <w:rsid w:val="00613D4C"/>
    <w:rsid w:val="006144FF"/>
    <w:rsid w:val="00614665"/>
    <w:rsid w:val="00615237"/>
    <w:rsid w:val="00615997"/>
    <w:rsid w:val="00616201"/>
    <w:rsid w:val="00616D72"/>
    <w:rsid w:val="00616FFE"/>
    <w:rsid w:val="0061714B"/>
    <w:rsid w:val="0061737A"/>
    <w:rsid w:val="006179BE"/>
    <w:rsid w:val="00617B74"/>
    <w:rsid w:val="00620339"/>
    <w:rsid w:val="006207BF"/>
    <w:rsid w:val="00620DEF"/>
    <w:rsid w:val="00621439"/>
    <w:rsid w:val="00621B4A"/>
    <w:rsid w:val="006221BD"/>
    <w:rsid w:val="00622A59"/>
    <w:rsid w:val="00622D27"/>
    <w:rsid w:val="00623B29"/>
    <w:rsid w:val="006250EA"/>
    <w:rsid w:val="00625766"/>
    <w:rsid w:val="00625CA3"/>
    <w:rsid w:val="00627FB8"/>
    <w:rsid w:val="006301E6"/>
    <w:rsid w:val="00630C3E"/>
    <w:rsid w:val="006315B0"/>
    <w:rsid w:val="006319C2"/>
    <w:rsid w:val="006323C0"/>
    <w:rsid w:val="00632C47"/>
    <w:rsid w:val="00632FB7"/>
    <w:rsid w:val="00633699"/>
    <w:rsid w:val="0063374B"/>
    <w:rsid w:val="00633AE8"/>
    <w:rsid w:val="00633FBB"/>
    <w:rsid w:val="006344BD"/>
    <w:rsid w:val="00634533"/>
    <w:rsid w:val="006351D3"/>
    <w:rsid w:val="00635825"/>
    <w:rsid w:val="00635E90"/>
    <w:rsid w:val="00635F15"/>
    <w:rsid w:val="006360D0"/>
    <w:rsid w:val="006365FE"/>
    <w:rsid w:val="00636A59"/>
    <w:rsid w:val="00636E1B"/>
    <w:rsid w:val="00640396"/>
    <w:rsid w:val="0064039E"/>
    <w:rsid w:val="006404C6"/>
    <w:rsid w:val="006405A5"/>
    <w:rsid w:val="0064074F"/>
    <w:rsid w:val="00640A3C"/>
    <w:rsid w:val="00640F72"/>
    <w:rsid w:val="006417A7"/>
    <w:rsid w:val="00641FA4"/>
    <w:rsid w:val="00642024"/>
    <w:rsid w:val="006424C2"/>
    <w:rsid w:val="00642992"/>
    <w:rsid w:val="00642B84"/>
    <w:rsid w:val="00642E5A"/>
    <w:rsid w:val="00643C93"/>
    <w:rsid w:val="00643CEE"/>
    <w:rsid w:val="00643D34"/>
    <w:rsid w:val="00644271"/>
    <w:rsid w:val="0064473E"/>
    <w:rsid w:val="006448D7"/>
    <w:rsid w:val="00645309"/>
    <w:rsid w:val="006454C5"/>
    <w:rsid w:val="006457BE"/>
    <w:rsid w:val="006462C0"/>
    <w:rsid w:val="0064748F"/>
    <w:rsid w:val="006478AF"/>
    <w:rsid w:val="00647EBF"/>
    <w:rsid w:val="00650037"/>
    <w:rsid w:val="0065018B"/>
    <w:rsid w:val="0065049D"/>
    <w:rsid w:val="00651A2E"/>
    <w:rsid w:val="00651B3D"/>
    <w:rsid w:val="00651CFC"/>
    <w:rsid w:val="00652018"/>
    <w:rsid w:val="006521C6"/>
    <w:rsid w:val="00652867"/>
    <w:rsid w:val="00652BDB"/>
    <w:rsid w:val="0065305E"/>
    <w:rsid w:val="0065320B"/>
    <w:rsid w:val="00653665"/>
    <w:rsid w:val="006537DA"/>
    <w:rsid w:val="006545D8"/>
    <w:rsid w:val="00654934"/>
    <w:rsid w:val="00655321"/>
    <w:rsid w:val="00656258"/>
    <w:rsid w:val="006575AA"/>
    <w:rsid w:val="00657897"/>
    <w:rsid w:val="0066033E"/>
    <w:rsid w:val="006605B6"/>
    <w:rsid w:val="006605E9"/>
    <w:rsid w:val="0066153F"/>
    <w:rsid w:val="00661CDF"/>
    <w:rsid w:val="00661DF2"/>
    <w:rsid w:val="006622AD"/>
    <w:rsid w:val="00662375"/>
    <w:rsid w:val="006643F8"/>
    <w:rsid w:val="00665399"/>
    <w:rsid w:val="00665A34"/>
    <w:rsid w:val="00665DD8"/>
    <w:rsid w:val="00665E12"/>
    <w:rsid w:val="006660E5"/>
    <w:rsid w:val="00666CC0"/>
    <w:rsid w:val="00666EB7"/>
    <w:rsid w:val="006679D2"/>
    <w:rsid w:val="006705BB"/>
    <w:rsid w:val="00670D25"/>
    <w:rsid w:val="00671125"/>
    <w:rsid w:val="00671268"/>
    <w:rsid w:val="00671F19"/>
    <w:rsid w:val="006723C6"/>
    <w:rsid w:val="00672C5F"/>
    <w:rsid w:val="00672E04"/>
    <w:rsid w:val="00674617"/>
    <w:rsid w:val="00675669"/>
    <w:rsid w:val="0067570D"/>
    <w:rsid w:val="006758BB"/>
    <w:rsid w:val="0067608C"/>
    <w:rsid w:val="00676D97"/>
    <w:rsid w:val="006773A0"/>
    <w:rsid w:val="00677B8D"/>
    <w:rsid w:val="00677CE8"/>
    <w:rsid w:val="00677D21"/>
    <w:rsid w:val="0068046A"/>
    <w:rsid w:val="00680B33"/>
    <w:rsid w:val="00680E02"/>
    <w:rsid w:val="00681EB9"/>
    <w:rsid w:val="0068231B"/>
    <w:rsid w:val="006824B7"/>
    <w:rsid w:val="00682600"/>
    <w:rsid w:val="006830C6"/>
    <w:rsid w:val="0068354C"/>
    <w:rsid w:val="00683569"/>
    <w:rsid w:val="00684756"/>
    <w:rsid w:val="0068485D"/>
    <w:rsid w:val="006848EE"/>
    <w:rsid w:val="00684E5E"/>
    <w:rsid w:val="0068507A"/>
    <w:rsid w:val="00685114"/>
    <w:rsid w:val="00685252"/>
    <w:rsid w:val="006855A1"/>
    <w:rsid w:val="00685A91"/>
    <w:rsid w:val="00686368"/>
    <w:rsid w:val="0068693A"/>
    <w:rsid w:val="00686C5D"/>
    <w:rsid w:val="0068747A"/>
    <w:rsid w:val="00687EBD"/>
    <w:rsid w:val="006905F2"/>
    <w:rsid w:val="0069084B"/>
    <w:rsid w:val="0069094F"/>
    <w:rsid w:val="00690A4C"/>
    <w:rsid w:val="00690A84"/>
    <w:rsid w:val="00690D46"/>
    <w:rsid w:val="00691C34"/>
    <w:rsid w:val="00691F72"/>
    <w:rsid w:val="00692137"/>
    <w:rsid w:val="006922B0"/>
    <w:rsid w:val="00692396"/>
    <w:rsid w:val="0069271B"/>
    <w:rsid w:val="00692DFC"/>
    <w:rsid w:val="006935D4"/>
    <w:rsid w:val="00693D9B"/>
    <w:rsid w:val="00693E8D"/>
    <w:rsid w:val="006949EF"/>
    <w:rsid w:val="006953AE"/>
    <w:rsid w:val="00695C9F"/>
    <w:rsid w:val="00695FE4"/>
    <w:rsid w:val="00695FE6"/>
    <w:rsid w:val="00696A3D"/>
    <w:rsid w:val="00696F4C"/>
    <w:rsid w:val="0069716E"/>
    <w:rsid w:val="006A0002"/>
    <w:rsid w:val="006A01C5"/>
    <w:rsid w:val="006A0259"/>
    <w:rsid w:val="006A07D9"/>
    <w:rsid w:val="006A0FA6"/>
    <w:rsid w:val="006A13D7"/>
    <w:rsid w:val="006A1902"/>
    <w:rsid w:val="006A2710"/>
    <w:rsid w:val="006A275E"/>
    <w:rsid w:val="006A29C1"/>
    <w:rsid w:val="006A2B64"/>
    <w:rsid w:val="006A2E4C"/>
    <w:rsid w:val="006A3789"/>
    <w:rsid w:val="006A4113"/>
    <w:rsid w:val="006A4B1D"/>
    <w:rsid w:val="006A52DA"/>
    <w:rsid w:val="006A5607"/>
    <w:rsid w:val="006A58EB"/>
    <w:rsid w:val="006A5C0D"/>
    <w:rsid w:val="006A5DD2"/>
    <w:rsid w:val="006A618F"/>
    <w:rsid w:val="006A63C6"/>
    <w:rsid w:val="006A66AF"/>
    <w:rsid w:val="006A7620"/>
    <w:rsid w:val="006A7B9E"/>
    <w:rsid w:val="006B00AE"/>
    <w:rsid w:val="006B00F5"/>
    <w:rsid w:val="006B0D6A"/>
    <w:rsid w:val="006B1331"/>
    <w:rsid w:val="006B13F6"/>
    <w:rsid w:val="006B22E1"/>
    <w:rsid w:val="006B26EF"/>
    <w:rsid w:val="006B2EB1"/>
    <w:rsid w:val="006B2FEC"/>
    <w:rsid w:val="006B305E"/>
    <w:rsid w:val="006B379F"/>
    <w:rsid w:val="006B3C2A"/>
    <w:rsid w:val="006B3DC2"/>
    <w:rsid w:val="006B4F3E"/>
    <w:rsid w:val="006B5104"/>
    <w:rsid w:val="006B540B"/>
    <w:rsid w:val="006B5BB0"/>
    <w:rsid w:val="006B5CF4"/>
    <w:rsid w:val="006B6B65"/>
    <w:rsid w:val="006B6C12"/>
    <w:rsid w:val="006B6CA9"/>
    <w:rsid w:val="006B6F60"/>
    <w:rsid w:val="006B731F"/>
    <w:rsid w:val="006B7557"/>
    <w:rsid w:val="006B7DC6"/>
    <w:rsid w:val="006B7FA0"/>
    <w:rsid w:val="006C0594"/>
    <w:rsid w:val="006C09E0"/>
    <w:rsid w:val="006C0A96"/>
    <w:rsid w:val="006C2D0B"/>
    <w:rsid w:val="006C2E0A"/>
    <w:rsid w:val="006C3A18"/>
    <w:rsid w:val="006C43DA"/>
    <w:rsid w:val="006C478A"/>
    <w:rsid w:val="006C527E"/>
    <w:rsid w:val="006C5CAC"/>
    <w:rsid w:val="006C5F99"/>
    <w:rsid w:val="006C60ED"/>
    <w:rsid w:val="006C7395"/>
    <w:rsid w:val="006C764F"/>
    <w:rsid w:val="006C7776"/>
    <w:rsid w:val="006D0890"/>
    <w:rsid w:val="006D116C"/>
    <w:rsid w:val="006D117C"/>
    <w:rsid w:val="006D1BFE"/>
    <w:rsid w:val="006D2B6E"/>
    <w:rsid w:val="006D3791"/>
    <w:rsid w:val="006D3C4B"/>
    <w:rsid w:val="006D40BE"/>
    <w:rsid w:val="006D40F2"/>
    <w:rsid w:val="006D47BF"/>
    <w:rsid w:val="006D5994"/>
    <w:rsid w:val="006D5B06"/>
    <w:rsid w:val="006D5D62"/>
    <w:rsid w:val="006D61EB"/>
    <w:rsid w:val="006D67BA"/>
    <w:rsid w:val="006D6971"/>
    <w:rsid w:val="006D6F5F"/>
    <w:rsid w:val="006D7520"/>
    <w:rsid w:val="006D7626"/>
    <w:rsid w:val="006D764E"/>
    <w:rsid w:val="006D76F0"/>
    <w:rsid w:val="006D7781"/>
    <w:rsid w:val="006D7899"/>
    <w:rsid w:val="006D7A94"/>
    <w:rsid w:val="006D7ADF"/>
    <w:rsid w:val="006D7B04"/>
    <w:rsid w:val="006E0719"/>
    <w:rsid w:val="006E0785"/>
    <w:rsid w:val="006E0ABF"/>
    <w:rsid w:val="006E1295"/>
    <w:rsid w:val="006E192C"/>
    <w:rsid w:val="006E1D95"/>
    <w:rsid w:val="006E24D9"/>
    <w:rsid w:val="006E2571"/>
    <w:rsid w:val="006E2803"/>
    <w:rsid w:val="006E2D76"/>
    <w:rsid w:val="006E43D3"/>
    <w:rsid w:val="006E4D01"/>
    <w:rsid w:val="006E5505"/>
    <w:rsid w:val="006E59FC"/>
    <w:rsid w:val="006E6DFB"/>
    <w:rsid w:val="006E7A0D"/>
    <w:rsid w:val="006E7A2F"/>
    <w:rsid w:val="006E7BFD"/>
    <w:rsid w:val="006E7CFF"/>
    <w:rsid w:val="006E7DCC"/>
    <w:rsid w:val="006F0082"/>
    <w:rsid w:val="006F02D2"/>
    <w:rsid w:val="006F038C"/>
    <w:rsid w:val="006F0880"/>
    <w:rsid w:val="006F0B91"/>
    <w:rsid w:val="006F0C81"/>
    <w:rsid w:val="006F0F84"/>
    <w:rsid w:val="006F1762"/>
    <w:rsid w:val="006F1765"/>
    <w:rsid w:val="006F1814"/>
    <w:rsid w:val="006F18A0"/>
    <w:rsid w:val="006F1A3A"/>
    <w:rsid w:val="006F1E8B"/>
    <w:rsid w:val="006F2555"/>
    <w:rsid w:val="006F2597"/>
    <w:rsid w:val="006F2FEC"/>
    <w:rsid w:val="006F3004"/>
    <w:rsid w:val="006F315D"/>
    <w:rsid w:val="006F3481"/>
    <w:rsid w:val="006F3FA2"/>
    <w:rsid w:val="006F4398"/>
    <w:rsid w:val="006F4DE1"/>
    <w:rsid w:val="006F5167"/>
    <w:rsid w:val="006F534E"/>
    <w:rsid w:val="006F66A6"/>
    <w:rsid w:val="006F6B43"/>
    <w:rsid w:val="006F7CEB"/>
    <w:rsid w:val="006F7DC2"/>
    <w:rsid w:val="006F7EE0"/>
    <w:rsid w:val="007009CE"/>
    <w:rsid w:val="00700EF1"/>
    <w:rsid w:val="00701A50"/>
    <w:rsid w:val="00701F6F"/>
    <w:rsid w:val="00701FCD"/>
    <w:rsid w:val="007020B0"/>
    <w:rsid w:val="00702A01"/>
    <w:rsid w:val="00702A94"/>
    <w:rsid w:val="00702FC0"/>
    <w:rsid w:val="007030EF"/>
    <w:rsid w:val="00703F03"/>
    <w:rsid w:val="00704051"/>
    <w:rsid w:val="00704554"/>
    <w:rsid w:val="00704654"/>
    <w:rsid w:val="00704CD7"/>
    <w:rsid w:val="0070517D"/>
    <w:rsid w:val="00705988"/>
    <w:rsid w:val="0070684D"/>
    <w:rsid w:val="007100C3"/>
    <w:rsid w:val="00710E17"/>
    <w:rsid w:val="007111E3"/>
    <w:rsid w:val="00712408"/>
    <w:rsid w:val="007124F7"/>
    <w:rsid w:val="007127F2"/>
    <w:rsid w:val="00713912"/>
    <w:rsid w:val="00714AA7"/>
    <w:rsid w:val="007152E9"/>
    <w:rsid w:val="00715A2C"/>
    <w:rsid w:val="00715B68"/>
    <w:rsid w:val="00715DAC"/>
    <w:rsid w:val="007167A6"/>
    <w:rsid w:val="00716E39"/>
    <w:rsid w:val="007172F5"/>
    <w:rsid w:val="00720114"/>
    <w:rsid w:val="00720497"/>
    <w:rsid w:val="0072094F"/>
    <w:rsid w:val="007214D3"/>
    <w:rsid w:val="00721524"/>
    <w:rsid w:val="00721AD5"/>
    <w:rsid w:val="00721BDC"/>
    <w:rsid w:val="0072284C"/>
    <w:rsid w:val="00722B79"/>
    <w:rsid w:val="00722D23"/>
    <w:rsid w:val="00722D74"/>
    <w:rsid w:val="00723246"/>
    <w:rsid w:val="007233DF"/>
    <w:rsid w:val="00723408"/>
    <w:rsid w:val="007237A5"/>
    <w:rsid w:val="007241BD"/>
    <w:rsid w:val="00725365"/>
    <w:rsid w:val="00726FD6"/>
    <w:rsid w:val="00727214"/>
    <w:rsid w:val="0072747A"/>
    <w:rsid w:val="00727BD8"/>
    <w:rsid w:val="00730793"/>
    <w:rsid w:val="00730B7F"/>
    <w:rsid w:val="00730C2C"/>
    <w:rsid w:val="00730DC4"/>
    <w:rsid w:val="00731113"/>
    <w:rsid w:val="0073128E"/>
    <w:rsid w:val="0073233D"/>
    <w:rsid w:val="007325EA"/>
    <w:rsid w:val="00732D4B"/>
    <w:rsid w:val="00732D64"/>
    <w:rsid w:val="007344C5"/>
    <w:rsid w:val="0073452A"/>
    <w:rsid w:val="00734E1D"/>
    <w:rsid w:val="0073565A"/>
    <w:rsid w:val="00735856"/>
    <w:rsid w:val="007358FE"/>
    <w:rsid w:val="00736C0A"/>
    <w:rsid w:val="00736F9B"/>
    <w:rsid w:val="007371EA"/>
    <w:rsid w:val="00737445"/>
    <w:rsid w:val="0073747A"/>
    <w:rsid w:val="0074013F"/>
    <w:rsid w:val="00740230"/>
    <w:rsid w:val="007406D4"/>
    <w:rsid w:val="007408A8"/>
    <w:rsid w:val="007409DE"/>
    <w:rsid w:val="00740B6F"/>
    <w:rsid w:val="007414E5"/>
    <w:rsid w:val="00741BE8"/>
    <w:rsid w:val="00741E61"/>
    <w:rsid w:val="00742417"/>
    <w:rsid w:val="0074277E"/>
    <w:rsid w:val="00742D6F"/>
    <w:rsid w:val="00742E1A"/>
    <w:rsid w:val="0074314D"/>
    <w:rsid w:val="00743385"/>
    <w:rsid w:val="007436EF"/>
    <w:rsid w:val="00743769"/>
    <w:rsid w:val="00744E00"/>
    <w:rsid w:val="00745247"/>
    <w:rsid w:val="0074591B"/>
    <w:rsid w:val="00746070"/>
    <w:rsid w:val="00746457"/>
    <w:rsid w:val="00746A03"/>
    <w:rsid w:val="00746E7B"/>
    <w:rsid w:val="00747398"/>
    <w:rsid w:val="0074740B"/>
    <w:rsid w:val="00747700"/>
    <w:rsid w:val="00750474"/>
    <w:rsid w:val="00750857"/>
    <w:rsid w:val="00750DA6"/>
    <w:rsid w:val="00751F88"/>
    <w:rsid w:val="007520ED"/>
    <w:rsid w:val="00752307"/>
    <w:rsid w:val="00752917"/>
    <w:rsid w:val="00752BB2"/>
    <w:rsid w:val="00752EDA"/>
    <w:rsid w:val="007531C3"/>
    <w:rsid w:val="00753236"/>
    <w:rsid w:val="00753C0C"/>
    <w:rsid w:val="00753C50"/>
    <w:rsid w:val="00753C86"/>
    <w:rsid w:val="00753C99"/>
    <w:rsid w:val="007540C7"/>
    <w:rsid w:val="007546B3"/>
    <w:rsid w:val="00754B6D"/>
    <w:rsid w:val="00754E0D"/>
    <w:rsid w:val="00755201"/>
    <w:rsid w:val="0075532E"/>
    <w:rsid w:val="00755646"/>
    <w:rsid w:val="00755698"/>
    <w:rsid w:val="007559D8"/>
    <w:rsid w:val="00756936"/>
    <w:rsid w:val="00756EE0"/>
    <w:rsid w:val="00756F22"/>
    <w:rsid w:val="0075775A"/>
    <w:rsid w:val="00757D6C"/>
    <w:rsid w:val="00757E85"/>
    <w:rsid w:val="00760480"/>
    <w:rsid w:val="007606AF"/>
    <w:rsid w:val="00760C25"/>
    <w:rsid w:val="00761BA4"/>
    <w:rsid w:val="00762F0A"/>
    <w:rsid w:val="007634E5"/>
    <w:rsid w:val="00764454"/>
    <w:rsid w:val="0076487A"/>
    <w:rsid w:val="00765004"/>
    <w:rsid w:val="007651D3"/>
    <w:rsid w:val="007658EA"/>
    <w:rsid w:val="00765D62"/>
    <w:rsid w:val="00766390"/>
    <w:rsid w:val="007665C6"/>
    <w:rsid w:val="00766E9C"/>
    <w:rsid w:val="0076702B"/>
    <w:rsid w:val="007670C2"/>
    <w:rsid w:val="0076742C"/>
    <w:rsid w:val="007703A2"/>
    <w:rsid w:val="00770D3D"/>
    <w:rsid w:val="00771090"/>
    <w:rsid w:val="0077148F"/>
    <w:rsid w:val="00771F92"/>
    <w:rsid w:val="0077239F"/>
    <w:rsid w:val="0077259F"/>
    <w:rsid w:val="007732F2"/>
    <w:rsid w:val="007735AB"/>
    <w:rsid w:val="00773931"/>
    <w:rsid w:val="00774136"/>
    <w:rsid w:val="00774854"/>
    <w:rsid w:val="007748F5"/>
    <w:rsid w:val="00774F76"/>
    <w:rsid w:val="00775642"/>
    <w:rsid w:val="007760A1"/>
    <w:rsid w:val="0077627E"/>
    <w:rsid w:val="007768C5"/>
    <w:rsid w:val="00776A77"/>
    <w:rsid w:val="007772B5"/>
    <w:rsid w:val="00777441"/>
    <w:rsid w:val="00777B7C"/>
    <w:rsid w:val="007803EF"/>
    <w:rsid w:val="00780933"/>
    <w:rsid w:val="00780DB5"/>
    <w:rsid w:val="00780F11"/>
    <w:rsid w:val="00781525"/>
    <w:rsid w:val="0078154E"/>
    <w:rsid w:val="00781660"/>
    <w:rsid w:val="00781E6E"/>
    <w:rsid w:val="00782005"/>
    <w:rsid w:val="00782DEF"/>
    <w:rsid w:val="00782E24"/>
    <w:rsid w:val="0078341E"/>
    <w:rsid w:val="00783A8A"/>
    <w:rsid w:val="007846BB"/>
    <w:rsid w:val="007849A5"/>
    <w:rsid w:val="00784D23"/>
    <w:rsid w:val="00784FA7"/>
    <w:rsid w:val="0078579D"/>
    <w:rsid w:val="00785947"/>
    <w:rsid w:val="00785B40"/>
    <w:rsid w:val="00786842"/>
    <w:rsid w:val="00786914"/>
    <w:rsid w:val="00786E9F"/>
    <w:rsid w:val="00786F11"/>
    <w:rsid w:val="0078786D"/>
    <w:rsid w:val="00790807"/>
    <w:rsid w:val="007909D5"/>
    <w:rsid w:val="00790C05"/>
    <w:rsid w:val="0079126E"/>
    <w:rsid w:val="00791A0A"/>
    <w:rsid w:val="00791BD7"/>
    <w:rsid w:val="00791D2A"/>
    <w:rsid w:val="00791F10"/>
    <w:rsid w:val="00791FB9"/>
    <w:rsid w:val="00792167"/>
    <w:rsid w:val="00792310"/>
    <w:rsid w:val="007927D6"/>
    <w:rsid w:val="007929A4"/>
    <w:rsid w:val="00792FA6"/>
    <w:rsid w:val="00793B13"/>
    <w:rsid w:val="00794CE4"/>
    <w:rsid w:val="007951E2"/>
    <w:rsid w:val="007954DF"/>
    <w:rsid w:val="0079646E"/>
    <w:rsid w:val="00796AE7"/>
    <w:rsid w:val="00797A23"/>
    <w:rsid w:val="007A0C4D"/>
    <w:rsid w:val="007A117D"/>
    <w:rsid w:val="007A1261"/>
    <w:rsid w:val="007A135A"/>
    <w:rsid w:val="007A14C2"/>
    <w:rsid w:val="007A15C7"/>
    <w:rsid w:val="007A1B4D"/>
    <w:rsid w:val="007A291A"/>
    <w:rsid w:val="007A2E08"/>
    <w:rsid w:val="007A3638"/>
    <w:rsid w:val="007A417D"/>
    <w:rsid w:val="007A4324"/>
    <w:rsid w:val="007A4335"/>
    <w:rsid w:val="007A467E"/>
    <w:rsid w:val="007A52B3"/>
    <w:rsid w:val="007A5627"/>
    <w:rsid w:val="007A5E74"/>
    <w:rsid w:val="007A6F43"/>
    <w:rsid w:val="007A7B44"/>
    <w:rsid w:val="007A7FF8"/>
    <w:rsid w:val="007B147A"/>
    <w:rsid w:val="007B271C"/>
    <w:rsid w:val="007B2B1F"/>
    <w:rsid w:val="007B2B4F"/>
    <w:rsid w:val="007B2CA2"/>
    <w:rsid w:val="007B2F05"/>
    <w:rsid w:val="007B3401"/>
    <w:rsid w:val="007B3707"/>
    <w:rsid w:val="007B39DD"/>
    <w:rsid w:val="007B3A21"/>
    <w:rsid w:val="007B42A9"/>
    <w:rsid w:val="007B5633"/>
    <w:rsid w:val="007B5708"/>
    <w:rsid w:val="007B57C4"/>
    <w:rsid w:val="007B5AA5"/>
    <w:rsid w:val="007B5DB5"/>
    <w:rsid w:val="007B60B9"/>
    <w:rsid w:val="007B6713"/>
    <w:rsid w:val="007B67BB"/>
    <w:rsid w:val="007B6AFA"/>
    <w:rsid w:val="007B6C43"/>
    <w:rsid w:val="007B6F0D"/>
    <w:rsid w:val="007B6FF9"/>
    <w:rsid w:val="007B76DF"/>
    <w:rsid w:val="007B78CA"/>
    <w:rsid w:val="007C0349"/>
    <w:rsid w:val="007C0467"/>
    <w:rsid w:val="007C096E"/>
    <w:rsid w:val="007C0A8F"/>
    <w:rsid w:val="007C0ACF"/>
    <w:rsid w:val="007C119D"/>
    <w:rsid w:val="007C124E"/>
    <w:rsid w:val="007C16C8"/>
    <w:rsid w:val="007C1943"/>
    <w:rsid w:val="007C1A0B"/>
    <w:rsid w:val="007C1CC9"/>
    <w:rsid w:val="007C23B9"/>
    <w:rsid w:val="007C27BB"/>
    <w:rsid w:val="007C2825"/>
    <w:rsid w:val="007C2A6F"/>
    <w:rsid w:val="007C2ECC"/>
    <w:rsid w:val="007C304F"/>
    <w:rsid w:val="007C3A9F"/>
    <w:rsid w:val="007C4005"/>
    <w:rsid w:val="007C553D"/>
    <w:rsid w:val="007C5755"/>
    <w:rsid w:val="007C5979"/>
    <w:rsid w:val="007C59B8"/>
    <w:rsid w:val="007C6464"/>
    <w:rsid w:val="007C6641"/>
    <w:rsid w:val="007C67BF"/>
    <w:rsid w:val="007C67EF"/>
    <w:rsid w:val="007C6B29"/>
    <w:rsid w:val="007C6D20"/>
    <w:rsid w:val="007C6EBB"/>
    <w:rsid w:val="007C7AA0"/>
    <w:rsid w:val="007C7DED"/>
    <w:rsid w:val="007C7EC1"/>
    <w:rsid w:val="007D156C"/>
    <w:rsid w:val="007D1C4E"/>
    <w:rsid w:val="007D1DD4"/>
    <w:rsid w:val="007D23F1"/>
    <w:rsid w:val="007D271A"/>
    <w:rsid w:val="007D3075"/>
    <w:rsid w:val="007D3625"/>
    <w:rsid w:val="007D389F"/>
    <w:rsid w:val="007D41AB"/>
    <w:rsid w:val="007D5A54"/>
    <w:rsid w:val="007D6103"/>
    <w:rsid w:val="007D71FC"/>
    <w:rsid w:val="007D7440"/>
    <w:rsid w:val="007D7A0F"/>
    <w:rsid w:val="007E0346"/>
    <w:rsid w:val="007E08D5"/>
    <w:rsid w:val="007E1083"/>
    <w:rsid w:val="007E1852"/>
    <w:rsid w:val="007E282A"/>
    <w:rsid w:val="007E2E14"/>
    <w:rsid w:val="007E32C9"/>
    <w:rsid w:val="007E34B9"/>
    <w:rsid w:val="007E369A"/>
    <w:rsid w:val="007E379E"/>
    <w:rsid w:val="007E3A40"/>
    <w:rsid w:val="007E3E72"/>
    <w:rsid w:val="007E595C"/>
    <w:rsid w:val="007E5F8A"/>
    <w:rsid w:val="007E6112"/>
    <w:rsid w:val="007E613A"/>
    <w:rsid w:val="007E63C0"/>
    <w:rsid w:val="007E72C0"/>
    <w:rsid w:val="007E7AED"/>
    <w:rsid w:val="007E7CC3"/>
    <w:rsid w:val="007E7FB4"/>
    <w:rsid w:val="007F014C"/>
    <w:rsid w:val="007F0A6F"/>
    <w:rsid w:val="007F0B32"/>
    <w:rsid w:val="007F1015"/>
    <w:rsid w:val="007F11D2"/>
    <w:rsid w:val="007F1789"/>
    <w:rsid w:val="007F19E9"/>
    <w:rsid w:val="007F1A56"/>
    <w:rsid w:val="007F1B59"/>
    <w:rsid w:val="007F2A0B"/>
    <w:rsid w:val="007F2D90"/>
    <w:rsid w:val="007F2F3D"/>
    <w:rsid w:val="007F3081"/>
    <w:rsid w:val="007F30B3"/>
    <w:rsid w:val="007F3349"/>
    <w:rsid w:val="007F39C2"/>
    <w:rsid w:val="007F39EF"/>
    <w:rsid w:val="007F413B"/>
    <w:rsid w:val="007F55CA"/>
    <w:rsid w:val="007F568C"/>
    <w:rsid w:val="007F599F"/>
    <w:rsid w:val="007F5BCD"/>
    <w:rsid w:val="007F607F"/>
    <w:rsid w:val="007F60D2"/>
    <w:rsid w:val="007F67B2"/>
    <w:rsid w:val="007F6A53"/>
    <w:rsid w:val="007F7444"/>
    <w:rsid w:val="007F7B33"/>
    <w:rsid w:val="00800290"/>
    <w:rsid w:val="0080085E"/>
    <w:rsid w:val="00800AD9"/>
    <w:rsid w:val="00800BAA"/>
    <w:rsid w:val="00800C95"/>
    <w:rsid w:val="00801153"/>
    <w:rsid w:val="008011AC"/>
    <w:rsid w:val="0080182E"/>
    <w:rsid w:val="008018E9"/>
    <w:rsid w:val="00801AF7"/>
    <w:rsid w:val="00802642"/>
    <w:rsid w:val="0080425A"/>
    <w:rsid w:val="008046D9"/>
    <w:rsid w:val="008047F4"/>
    <w:rsid w:val="008048E5"/>
    <w:rsid w:val="00804D81"/>
    <w:rsid w:val="00805723"/>
    <w:rsid w:val="00805DE7"/>
    <w:rsid w:val="00806068"/>
    <w:rsid w:val="00806116"/>
    <w:rsid w:val="008068C4"/>
    <w:rsid w:val="00806936"/>
    <w:rsid w:val="008069F6"/>
    <w:rsid w:val="00806CF9"/>
    <w:rsid w:val="008078D4"/>
    <w:rsid w:val="008101F0"/>
    <w:rsid w:val="008104BA"/>
    <w:rsid w:val="00810C2E"/>
    <w:rsid w:val="00811445"/>
    <w:rsid w:val="00811C48"/>
    <w:rsid w:val="00811CAE"/>
    <w:rsid w:val="00811D9D"/>
    <w:rsid w:val="00812905"/>
    <w:rsid w:val="00812C6E"/>
    <w:rsid w:val="00812ED4"/>
    <w:rsid w:val="00813B73"/>
    <w:rsid w:val="00813F98"/>
    <w:rsid w:val="008141DD"/>
    <w:rsid w:val="008142D6"/>
    <w:rsid w:val="00814598"/>
    <w:rsid w:val="0081479C"/>
    <w:rsid w:val="008147AD"/>
    <w:rsid w:val="00814A82"/>
    <w:rsid w:val="008152FF"/>
    <w:rsid w:val="00815511"/>
    <w:rsid w:val="00815B13"/>
    <w:rsid w:val="00816611"/>
    <w:rsid w:val="008170BC"/>
    <w:rsid w:val="00820164"/>
    <w:rsid w:val="0082031C"/>
    <w:rsid w:val="00820C44"/>
    <w:rsid w:val="00820DAF"/>
    <w:rsid w:val="00820F0F"/>
    <w:rsid w:val="00820FD7"/>
    <w:rsid w:val="008213DF"/>
    <w:rsid w:val="0082169E"/>
    <w:rsid w:val="00821B33"/>
    <w:rsid w:val="008221F6"/>
    <w:rsid w:val="00822322"/>
    <w:rsid w:val="00823047"/>
    <w:rsid w:val="00823255"/>
    <w:rsid w:val="008236C0"/>
    <w:rsid w:val="00823C78"/>
    <w:rsid w:val="00823EEE"/>
    <w:rsid w:val="0082448D"/>
    <w:rsid w:val="00825729"/>
    <w:rsid w:val="00825866"/>
    <w:rsid w:val="00826C4D"/>
    <w:rsid w:val="00826CA7"/>
    <w:rsid w:val="00827197"/>
    <w:rsid w:val="008272D1"/>
    <w:rsid w:val="00827307"/>
    <w:rsid w:val="00827356"/>
    <w:rsid w:val="00827713"/>
    <w:rsid w:val="00827895"/>
    <w:rsid w:val="0083012A"/>
    <w:rsid w:val="008302E9"/>
    <w:rsid w:val="0083038F"/>
    <w:rsid w:val="0083134D"/>
    <w:rsid w:val="008315AD"/>
    <w:rsid w:val="00831A38"/>
    <w:rsid w:val="00831E9A"/>
    <w:rsid w:val="0083206A"/>
    <w:rsid w:val="00832FD0"/>
    <w:rsid w:val="00833101"/>
    <w:rsid w:val="00833B71"/>
    <w:rsid w:val="008340B7"/>
    <w:rsid w:val="00834A53"/>
    <w:rsid w:val="00834D97"/>
    <w:rsid w:val="00834DB9"/>
    <w:rsid w:val="00835119"/>
    <w:rsid w:val="0083519D"/>
    <w:rsid w:val="008351A1"/>
    <w:rsid w:val="00835230"/>
    <w:rsid w:val="00835A1C"/>
    <w:rsid w:val="0083676F"/>
    <w:rsid w:val="00836BF2"/>
    <w:rsid w:val="00837243"/>
    <w:rsid w:val="00837899"/>
    <w:rsid w:val="00837A9B"/>
    <w:rsid w:val="008400B9"/>
    <w:rsid w:val="00840657"/>
    <w:rsid w:val="00840751"/>
    <w:rsid w:val="00840A42"/>
    <w:rsid w:val="00841A34"/>
    <w:rsid w:val="00841FE1"/>
    <w:rsid w:val="008421E8"/>
    <w:rsid w:val="008423C0"/>
    <w:rsid w:val="0084254C"/>
    <w:rsid w:val="0084254D"/>
    <w:rsid w:val="0084277C"/>
    <w:rsid w:val="008438E1"/>
    <w:rsid w:val="0084426C"/>
    <w:rsid w:val="00844550"/>
    <w:rsid w:val="008451B3"/>
    <w:rsid w:val="00845200"/>
    <w:rsid w:val="008455CE"/>
    <w:rsid w:val="008458AC"/>
    <w:rsid w:val="00847550"/>
    <w:rsid w:val="008479DE"/>
    <w:rsid w:val="00847D21"/>
    <w:rsid w:val="00850722"/>
    <w:rsid w:val="0085084B"/>
    <w:rsid w:val="008508DE"/>
    <w:rsid w:val="00850BE1"/>
    <w:rsid w:val="008513E2"/>
    <w:rsid w:val="008513FB"/>
    <w:rsid w:val="00851831"/>
    <w:rsid w:val="00851C2C"/>
    <w:rsid w:val="00852984"/>
    <w:rsid w:val="0085387B"/>
    <w:rsid w:val="00854427"/>
    <w:rsid w:val="008552B2"/>
    <w:rsid w:val="0085599A"/>
    <w:rsid w:val="008561C1"/>
    <w:rsid w:val="0085623B"/>
    <w:rsid w:val="00856A07"/>
    <w:rsid w:val="00856A69"/>
    <w:rsid w:val="00857C16"/>
    <w:rsid w:val="00860033"/>
    <w:rsid w:val="0086020B"/>
    <w:rsid w:val="008605F6"/>
    <w:rsid w:val="00860C59"/>
    <w:rsid w:val="00860CFB"/>
    <w:rsid w:val="00860E36"/>
    <w:rsid w:val="00861BDF"/>
    <w:rsid w:val="00861E16"/>
    <w:rsid w:val="00861FF0"/>
    <w:rsid w:val="00862B42"/>
    <w:rsid w:val="008632AA"/>
    <w:rsid w:val="008636AA"/>
    <w:rsid w:val="00863E76"/>
    <w:rsid w:val="00864284"/>
    <w:rsid w:val="00864633"/>
    <w:rsid w:val="008646E6"/>
    <w:rsid w:val="00864B53"/>
    <w:rsid w:val="00864F31"/>
    <w:rsid w:val="008657C9"/>
    <w:rsid w:val="00865D58"/>
    <w:rsid w:val="008665EE"/>
    <w:rsid w:val="00866957"/>
    <w:rsid w:val="00866D29"/>
    <w:rsid w:val="00866E23"/>
    <w:rsid w:val="0087039B"/>
    <w:rsid w:val="00870C9E"/>
    <w:rsid w:val="00871066"/>
    <w:rsid w:val="0087114B"/>
    <w:rsid w:val="00871781"/>
    <w:rsid w:val="00871E81"/>
    <w:rsid w:val="008727B9"/>
    <w:rsid w:val="00872C7A"/>
    <w:rsid w:val="00873255"/>
    <w:rsid w:val="0087334C"/>
    <w:rsid w:val="00873871"/>
    <w:rsid w:val="00873F4B"/>
    <w:rsid w:val="008744C0"/>
    <w:rsid w:val="008745F2"/>
    <w:rsid w:val="008750C0"/>
    <w:rsid w:val="0087541F"/>
    <w:rsid w:val="0087577E"/>
    <w:rsid w:val="00875B40"/>
    <w:rsid w:val="00876187"/>
    <w:rsid w:val="00876574"/>
    <w:rsid w:val="00876666"/>
    <w:rsid w:val="008767BF"/>
    <w:rsid w:val="0087722A"/>
    <w:rsid w:val="00877587"/>
    <w:rsid w:val="008805C4"/>
    <w:rsid w:val="00881683"/>
    <w:rsid w:val="008816A7"/>
    <w:rsid w:val="00881A80"/>
    <w:rsid w:val="00881C46"/>
    <w:rsid w:val="00881EB7"/>
    <w:rsid w:val="00882949"/>
    <w:rsid w:val="00882BB1"/>
    <w:rsid w:val="0088411A"/>
    <w:rsid w:val="00885033"/>
    <w:rsid w:val="0088521E"/>
    <w:rsid w:val="00885C01"/>
    <w:rsid w:val="00885CF4"/>
    <w:rsid w:val="00885F59"/>
    <w:rsid w:val="008867C2"/>
    <w:rsid w:val="00886A08"/>
    <w:rsid w:val="008873B8"/>
    <w:rsid w:val="008879C6"/>
    <w:rsid w:val="00887B58"/>
    <w:rsid w:val="00887C56"/>
    <w:rsid w:val="0089073D"/>
    <w:rsid w:val="0089161A"/>
    <w:rsid w:val="008919A1"/>
    <w:rsid w:val="00892534"/>
    <w:rsid w:val="008928B2"/>
    <w:rsid w:val="00892AFC"/>
    <w:rsid w:val="00893D21"/>
    <w:rsid w:val="0089508F"/>
    <w:rsid w:val="00895518"/>
    <w:rsid w:val="0089590F"/>
    <w:rsid w:val="00895AC2"/>
    <w:rsid w:val="00895C13"/>
    <w:rsid w:val="00895FDE"/>
    <w:rsid w:val="0089617C"/>
    <w:rsid w:val="008962B0"/>
    <w:rsid w:val="00896320"/>
    <w:rsid w:val="00896624"/>
    <w:rsid w:val="00896A5F"/>
    <w:rsid w:val="00896EBC"/>
    <w:rsid w:val="00896F64"/>
    <w:rsid w:val="008970FE"/>
    <w:rsid w:val="00897751"/>
    <w:rsid w:val="00897977"/>
    <w:rsid w:val="008A011B"/>
    <w:rsid w:val="008A0219"/>
    <w:rsid w:val="008A05A9"/>
    <w:rsid w:val="008A1287"/>
    <w:rsid w:val="008A13FD"/>
    <w:rsid w:val="008A1995"/>
    <w:rsid w:val="008A1FCF"/>
    <w:rsid w:val="008A2C32"/>
    <w:rsid w:val="008A2D47"/>
    <w:rsid w:val="008A3283"/>
    <w:rsid w:val="008A344A"/>
    <w:rsid w:val="008A3B26"/>
    <w:rsid w:val="008A3FE3"/>
    <w:rsid w:val="008A48BA"/>
    <w:rsid w:val="008A4AD6"/>
    <w:rsid w:val="008A4DF4"/>
    <w:rsid w:val="008A4E2B"/>
    <w:rsid w:val="008A528D"/>
    <w:rsid w:val="008A5D0F"/>
    <w:rsid w:val="008A6208"/>
    <w:rsid w:val="008A6B4A"/>
    <w:rsid w:val="008A6EDF"/>
    <w:rsid w:val="008A731B"/>
    <w:rsid w:val="008A7778"/>
    <w:rsid w:val="008A7A7A"/>
    <w:rsid w:val="008B085F"/>
    <w:rsid w:val="008B113C"/>
    <w:rsid w:val="008B1828"/>
    <w:rsid w:val="008B1BCB"/>
    <w:rsid w:val="008B206C"/>
    <w:rsid w:val="008B2306"/>
    <w:rsid w:val="008B2332"/>
    <w:rsid w:val="008B33D9"/>
    <w:rsid w:val="008B3C52"/>
    <w:rsid w:val="008B3CC8"/>
    <w:rsid w:val="008B3E38"/>
    <w:rsid w:val="008B40A5"/>
    <w:rsid w:val="008B47F1"/>
    <w:rsid w:val="008B4AE3"/>
    <w:rsid w:val="008B53B6"/>
    <w:rsid w:val="008B55FC"/>
    <w:rsid w:val="008B563F"/>
    <w:rsid w:val="008B63CE"/>
    <w:rsid w:val="008B698C"/>
    <w:rsid w:val="008B7409"/>
    <w:rsid w:val="008B7655"/>
    <w:rsid w:val="008C099A"/>
    <w:rsid w:val="008C0DF6"/>
    <w:rsid w:val="008C0EDE"/>
    <w:rsid w:val="008C104B"/>
    <w:rsid w:val="008C17C9"/>
    <w:rsid w:val="008C18BE"/>
    <w:rsid w:val="008C18D3"/>
    <w:rsid w:val="008C2B49"/>
    <w:rsid w:val="008C2D9D"/>
    <w:rsid w:val="008C2E0A"/>
    <w:rsid w:val="008C3837"/>
    <w:rsid w:val="008C3BAA"/>
    <w:rsid w:val="008C3F10"/>
    <w:rsid w:val="008C41FE"/>
    <w:rsid w:val="008C4E53"/>
    <w:rsid w:val="008C4EB6"/>
    <w:rsid w:val="008C54BD"/>
    <w:rsid w:val="008C5A9B"/>
    <w:rsid w:val="008C5F42"/>
    <w:rsid w:val="008C5F54"/>
    <w:rsid w:val="008C602F"/>
    <w:rsid w:val="008C6403"/>
    <w:rsid w:val="008C6673"/>
    <w:rsid w:val="008C693F"/>
    <w:rsid w:val="008C6BDD"/>
    <w:rsid w:val="008C70BE"/>
    <w:rsid w:val="008C79CA"/>
    <w:rsid w:val="008D0841"/>
    <w:rsid w:val="008D1576"/>
    <w:rsid w:val="008D1641"/>
    <w:rsid w:val="008D18A4"/>
    <w:rsid w:val="008D2AB6"/>
    <w:rsid w:val="008D308D"/>
    <w:rsid w:val="008D32FF"/>
    <w:rsid w:val="008D34E7"/>
    <w:rsid w:val="008D3C22"/>
    <w:rsid w:val="008D3CA3"/>
    <w:rsid w:val="008D43E8"/>
    <w:rsid w:val="008D4747"/>
    <w:rsid w:val="008D4BBB"/>
    <w:rsid w:val="008D4FE1"/>
    <w:rsid w:val="008D5882"/>
    <w:rsid w:val="008D5B22"/>
    <w:rsid w:val="008D5BA6"/>
    <w:rsid w:val="008D60F3"/>
    <w:rsid w:val="008E0671"/>
    <w:rsid w:val="008E1081"/>
    <w:rsid w:val="008E179A"/>
    <w:rsid w:val="008E20B1"/>
    <w:rsid w:val="008E261A"/>
    <w:rsid w:val="008E26B7"/>
    <w:rsid w:val="008E292E"/>
    <w:rsid w:val="008E2E52"/>
    <w:rsid w:val="008E3025"/>
    <w:rsid w:val="008E3B8B"/>
    <w:rsid w:val="008E3C4E"/>
    <w:rsid w:val="008E4618"/>
    <w:rsid w:val="008E51B4"/>
    <w:rsid w:val="008E539B"/>
    <w:rsid w:val="008E6171"/>
    <w:rsid w:val="008E6197"/>
    <w:rsid w:val="008E6665"/>
    <w:rsid w:val="008E6F28"/>
    <w:rsid w:val="008E727D"/>
    <w:rsid w:val="008E7589"/>
    <w:rsid w:val="008E77BE"/>
    <w:rsid w:val="008E78F4"/>
    <w:rsid w:val="008F00DD"/>
    <w:rsid w:val="008F03B8"/>
    <w:rsid w:val="008F1DC3"/>
    <w:rsid w:val="008F1F9F"/>
    <w:rsid w:val="008F2414"/>
    <w:rsid w:val="008F24DF"/>
    <w:rsid w:val="008F6343"/>
    <w:rsid w:val="008F6BCA"/>
    <w:rsid w:val="008F6BE8"/>
    <w:rsid w:val="008F6C0C"/>
    <w:rsid w:val="008F6FAC"/>
    <w:rsid w:val="008F74F8"/>
    <w:rsid w:val="008F7FBB"/>
    <w:rsid w:val="00900652"/>
    <w:rsid w:val="00900AF3"/>
    <w:rsid w:val="00901245"/>
    <w:rsid w:val="009013ED"/>
    <w:rsid w:val="00901B61"/>
    <w:rsid w:val="00901C2B"/>
    <w:rsid w:val="0090279D"/>
    <w:rsid w:val="00902D90"/>
    <w:rsid w:val="009035DD"/>
    <w:rsid w:val="009037C8"/>
    <w:rsid w:val="009039EF"/>
    <w:rsid w:val="009040DC"/>
    <w:rsid w:val="0090413E"/>
    <w:rsid w:val="009042FE"/>
    <w:rsid w:val="009049F3"/>
    <w:rsid w:val="00904B80"/>
    <w:rsid w:val="009057AB"/>
    <w:rsid w:val="00905DD4"/>
    <w:rsid w:val="009063D0"/>
    <w:rsid w:val="009070B5"/>
    <w:rsid w:val="00907D85"/>
    <w:rsid w:val="00910D3F"/>
    <w:rsid w:val="00910DC3"/>
    <w:rsid w:val="00910F6B"/>
    <w:rsid w:val="009127B0"/>
    <w:rsid w:val="00912AF1"/>
    <w:rsid w:val="00912EE8"/>
    <w:rsid w:val="00913134"/>
    <w:rsid w:val="009134C2"/>
    <w:rsid w:val="00913981"/>
    <w:rsid w:val="00913AD5"/>
    <w:rsid w:val="00913EE2"/>
    <w:rsid w:val="00914026"/>
    <w:rsid w:val="00914368"/>
    <w:rsid w:val="009145C9"/>
    <w:rsid w:val="0091524C"/>
    <w:rsid w:val="009165A7"/>
    <w:rsid w:val="00916DFD"/>
    <w:rsid w:val="00916EB0"/>
    <w:rsid w:val="00916F54"/>
    <w:rsid w:val="00917397"/>
    <w:rsid w:val="009176C8"/>
    <w:rsid w:val="00917788"/>
    <w:rsid w:val="0091799D"/>
    <w:rsid w:val="00917B68"/>
    <w:rsid w:val="00917CDA"/>
    <w:rsid w:val="009203A4"/>
    <w:rsid w:val="0092057B"/>
    <w:rsid w:val="0092099E"/>
    <w:rsid w:val="009220C1"/>
    <w:rsid w:val="009221B4"/>
    <w:rsid w:val="0092245E"/>
    <w:rsid w:val="0092294F"/>
    <w:rsid w:val="00922E3A"/>
    <w:rsid w:val="00923366"/>
    <w:rsid w:val="00923974"/>
    <w:rsid w:val="00923C86"/>
    <w:rsid w:val="00923C9F"/>
    <w:rsid w:val="009241E2"/>
    <w:rsid w:val="009242F8"/>
    <w:rsid w:val="00924B09"/>
    <w:rsid w:val="00924C20"/>
    <w:rsid w:val="00924F36"/>
    <w:rsid w:val="009254FF"/>
    <w:rsid w:val="0092576C"/>
    <w:rsid w:val="00926001"/>
    <w:rsid w:val="00926302"/>
    <w:rsid w:val="00926670"/>
    <w:rsid w:val="00926ED0"/>
    <w:rsid w:val="00927073"/>
    <w:rsid w:val="009270B3"/>
    <w:rsid w:val="0092711E"/>
    <w:rsid w:val="00927508"/>
    <w:rsid w:val="009276DD"/>
    <w:rsid w:val="00927F7B"/>
    <w:rsid w:val="00930128"/>
    <w:rsid w:val="0093210E"/>
    <w:rsid w:val="00932EF6"/>
    <w:rsid w:val="00933029"/>
    <w:rsid w:val="009341AE"/>
    <w:rsid w:val="00934AF4"/>
    <w:rsid w:val="00934EE0"/>
    <w:rsid w:val="00934FD5"/>
    <w:rsid w:val="00935AE7"/>
    <w:rsid w:val="00935CAE"/>
    <w:rsid w:val="00935DAF"/>
    <w:rsid w:val="00936676"/>
    <w:rsid w:val="00936CBA"/>
    <w:rsid w:val="00936E1C"/>
    <w:rsid w:val="00936F67"/>
    <w:rsid w:val="0093703C"/>
    <w:rsid w:val="00937040"/>
    <w:rsid w:val="009407F9"/>
    <w:rsid w:val="009417EB"/>
    <w:rsid w:val="009419CA"/>
    <w:rsid w:val="009423F4"/>
    <w:rsid w:val="009425F8"/>
    <w:rsid w:val="0094273A"/>
    <w:rsid w:val="00942ED6"/>
    <w:rsid w:val="009431F2"/>
    <w:rsid w:val="00943420"/>
    <w:rsid w:val="0094391A"/>
    <w:rsid w:val="009442F0"/>
    <w:rsid w:val="009446FF"/>
    <w:rsid w:val="009447F0"/>
    <w:rsid w:val="0094520F"/>
    <w:rsid w:val="0094588F"/>
    <w:rsid w:val="0094594E"/>
    <w:rsid w:val="009461BF"/>
    <w:rsid w:val="009462DA"/>
    <w:rsid w:val="00946E67"/>
    <w:rsid w:val="00947C2C"/>
    <w:rsid w:val="009503AD"/>
    <w:rsid w:val="00950ACA"/>
    <w:rsid w:val="00950EB0"/>
    <w:rsid w:val="0095118A"/>
    <w:rsid w:val="009517DC"/>
    <w:rsid w:val="00951B22"/>
    <w:rsid w:val="009524D0"/>
    <w:rsid w:val="0095325D"/>
    <w:rsid w:val="00953264"/>
    <w:rsid w:val="0095422D"/>
    <w:rsid w:val="00954814"/>
    <w:rsid w:val="009548D3"/>
    <w:rsid w:val="00954B77"/>
    <w:rsid w:val="00955BF6"/>
    <w:rsid w:val="009562B2"/>
    <w:rsid w:val="00956D7F"/>
    <w:rsid w:val="00956F70"/>
    <w:rsid w:val="00957D62"/>
    <w:rsid w:val="00957DF0"/>
    <w:rsid w:val="009602C1"/>
    <w:rsid w:val="00960B76"/>
    <w:rsid w:val="00960BCA"/>
    <w:rsid w:val="009612E4"/>
    <w:rsid w:val="00961826"/>
    <w:rsid w:val="00961EF5"/>
    <w:rsid w:val="0096245F"/>
    <w:rsid w:val="0096254C"/>
    <w:rsid w:val="00962D1A"/>
    <w:rsid w:val="009630FB"/>
    <w:rsid w:val="00963DB0"/>
    <w:rsid w:val="00964586"/>
    <w:rsid w:val="00964DE6"/>
    <w:rsid w:val="00964E3D"/>
    <w:rsid w:val="00964ECF"/>
    <w:rsid w:val="009653EE"/>
    <w:rsid w:val="00965451"/>
    <w:rsid w:val="00965ADF"/>
    <w:rsid w:val="009668F8"/>
    <w:rsid w:val="0096693C"/>
    <w:rsid w:val="00966CA0"/>
    <w:rsid w:val="00967608"/>
    <w:rsid w:val="0096795B"/>
    <w:rsid w:val="009700C1"/>
    <w:rsid w:val="00971569"/>
    <w:rsid w:val="009718E7"/>
    <w:rsid w:val="00972B8B"/>
    <w:rsid w:val="00972BF1"/>
    <w:rsid w:val="00972E33"/>
    <w:rsid w:val="009736E6"/>
    <w:rsid w:val="009743A9"/>
    <w:rsid w:val="0097447B"/>
    <w:rsid w:val="009745B0"/>
    <w:rsid w:val="009754DB"/>
    <w:rsid w:val="0097568D"/>
    <w:rsid w:val="0097584D"/>
    <w:rsid w:val="00975D79"/>
    <w:rsid w:val="00975E76"/>
    <w:rsid w:val="0097619B"/>
    <w:rsid w:val="009764F4"/>
    <w:rsid w:val="009767A6"/>
    <w:rsid w:val="00977193"/>
    <w:rsid w:val="00977326"/>
    <w:rsid w:val="00977483"/>
    <w:rsid w:val="00977A5E"/>
    <w:rsid w:val="0098024A"/>
    <w:rsid w:val="0098059C"/>
    <w:rsid w:val="00981356"/>
    <w:rsid w:val="00981C54"/>
    <w:rsid w:val="0098279E"/>
    <w:rsid w:val="0098316A"/>
    <w:rsid w:val="00983577"/>
    <w:rsid w:val="00983682"/>
    <w:rsid w:val="00983A15"/>
    <w:rsid w:val="00983A8A"/>
    <w:rsid w:val="00983B6F"/>
    <w:rsid w:val="00983B8E"/>
    <w:rsid w:val="00984641"/>
    <w:rsid w:val="00984A84"/>
    <w:rsid w:val="00984B17"/>
    <w:rsid w:val="00984D89"/>
    <w:rsid w:val="00984D8D"/>
    <w:rsid w:val="00985C78"/>
    <w:rsid w:val="00986C0E"/>
    <w:rsid w:val="009871F9"/>
    <w:rsid w:val="00987D93"/>
    <w:rsid w:val="0099009B"/>
    <w:rsid w:val="00990A3F"/>
    <w:rsid w:val="00990C0D"/>
    <w:rsid w:val="00990F25"/>
    <w:rsid w:val="009911F8"/>
    <w:rsid w:val="00991DAB"/>
    <w:rsid w:val="009922B4"/>
    <w:rsid w:val="00993284"/>
    <w:rsid w:val="009932D6"/>
    <w:rsid w:val="009944DC"/>
    <w:rsid w:val="00994E80"/>
    <w:rsid w:val="009953DB"/>
    <w:rsid w:val="009956DE"/>
    <w:rsid w:val="0099609A"/>
    <w:rsid w:val="0099640A"/>
    <w:rsid w:val="009964AA"/>
    <w:rsid w:val="00996740"/>
    <w:rsid w:val="0099783F"/>
    <w:rsid w:val="00997D10"/>
    <w:rsid w:val="009A0FA1"/>
    <w:rsid w:val="009A10B5"/>
    <w:rsid w:val="009A1C34"/>
    <w:rsid w:val="009A2357"/>
    <w:rsid w:val="009A25E5"/>
    <w:rsid w:val="009A2722"/>
    <w:rsid w:val="009A38AD"/>
    <w:rsid w:val="009A4950"/>
    <w:rsid w:val="009A5710"/>
    <w:rsid w:val="009A57BF"/>
    <w:rsid w:val="009A592A"/>
    <w:rsid w:val="009A670C"/>
    <w:rsid w:val="009A6F95"/>
    <w:rsid w:val="009A7305"/>
    <w:rsid w:val="009A777B"/>
    <w:rsid w:val="009B005B"/>
    <w:rsid w:val="009B0BCD"/>
    <w:rsid w:val="009B11F9"/>
    <w:rsid w:val="009B1560"/>
    <w:rsid w:val="009B2220"/>
    <w:rsid w:val="009B24D7"/>
    <w:rsid w:val="009B31ED"/>
    <w:rsid w:val="009B32E5"/>
    <w:rsid w:val="009B3FDF"/>
    <w:rsid w:val="009B47F0"/>
    <w:rsid w:val="009B4D23"/>
    <w:rsid w:val="009B5200"/>
    <w:rsid w:val="009B6349"/>
    <w:rsid w:val="009B6484"/>
    <w:rsid w:val="009B649F"/>
    <w:rsid w:val="009B66C5"/>
    <w:rsid w:val="009B6798"/>
    <w:rsid w:val="009B6ECC"/>
    <w:rsid w:val="009C00B9"/>
    <w:rsid w:val="009C084F"/>
    <w:rsid w:val="009C0CC8"/>
    <w:rsid w:val="009C188E"/>
    <w:rsid w:val="009C1D65"/>
    <w:rsid w:val="009C1FE4"/>
    <w:rsid w:val="009C28B5"/>
    <w:rsid w:val="009C3092"/>
    <w:rsid w:val="009C35CC"/>
    <w:rsid w:val="009C3649"/>
    <w:rsid w:val="009C388E"/>
    <w:rsid w:val="009C44E3"/>
    <w:rsid w:val="009C451F"/>
    <w:rsid w:val="009C4528"/>
    <w:rsid w:val="009C4938"/>
    <w:rsid w:val="009C4B63"/>
    <w:rsid w:val="009C4D5A"/>
    <w:rsid w:val="009C5AB9"/>
    <w:rsid w:val="009C6088"/>
    <w:rsid w:val="009C65D3"/>
    <w:rsid w:val="009C6740"/>
    <w:rsid w:val="009C7828"/>
    <w:rsid w:val="009C7CCE"/>
    <w:rsid w:val="009D0120"/>
    <w:rsid w:val="009D07A8"/>
    <w:rsid w:val="009D08C5"/>
    <w:rsid w:val="009D0A26"/>
    <w:rsid w:val="009D16D9"/>
    <w:rsid w:val="009D2553"/>
    <w:rsid w:val="009D2B28"/>
    <w:rsid w:val="009D34EF"/>
    <w:rsid w:val="009D3C33"/>
    <w:rsid w:val="009D3EE7"/>
    <w:rsid w:val="009D4470"/>
    <w:rsid w:val="009D53F1"/>
    <w:rsid w:val="009D6341"/>
    <w:rsid w:val="009D63E9"/>
    <w:rsid w:val="009D65F9"/>
    <w:rsid w:val="009D687B"/>
    <w:rsid w:val="009D6F1A"/>
    <w:rsid w:val="009D750E"/>
    <w:rsid w:val="009D76DC"/>
    <w:rsid w:val="009D7764"/>
    <w:rsid w:val="009E03CE"/>
    <w:rsid w:val="009E067A"/>
    <w:rsid w:val="009E0742"/>
    <w:rsid w:val="009E1067"/>
    <w:rsid w:val="009E10AD"/>
    <w:rsid w:val="009E12BC"/>
    <w:rsid w:val="009E1D1A"/>
    <w:rsid w:val="009E219E"/>
    <w:rsid w:val="009E2871"/>
    <w:rsid w:val="009E2A10"/>
    <w:rsid w:val="009E2E06"/>
    <w:rsid w:val="009E2E44"/>
    <w:rsid w:val="009E2F2A"/>
    <w:rsid w:val="009E40CC"/>
    <w:rsid w:val="009E4D16"/>
    <w:rsid w:val="009E4DF0"/>
    <w:rsid w:val="009E5537"/>
    <w:rsid w:val="009E5BAC"/>
    <w:rsid w:val="009E609A"/>
    <w:rsid w:val="009E6EB2"/>
    <w:rsid w:val="009E7FED"/>
    <w:rsid w:val="009F00FF"/>
    <w:rsid w:val="009F022F"/>
    <w:rsid w:val="009F023D"/>
    <w:rsid w:val="009F0E20"/>
    <w:rsid w:val="009F1474"/>
    <w:rsid w:val="009F1C5D"/>
    <w:rsid w:val="009F2403"/>
    <w:rsid w:val="009F2411"/>
    <w:rsid w:val="009F2B18"/>
    <w:rsid w:val="009F2DDA"/>
    <w:rsid w:val="009F39E5"/>
    <w:rsid w:val="009F3A8C"/>
    <w:rsid w:val="009F3AA2"/>
    <w:rsid w:val="009F3E16"/>
    <w:rsid w:val="009F49C4"/>
    <w:rsid w:val="009F4D16"/>
    <w:rsid w:val="009F54F7"/>
    <w:rsid w:val="009F57F8"/>
    <w:rsid w:val="009F6597"/>
    <w:rsid w:val="009F66EF"/>
    <w:rsid w:val="009F67BD"/>
    <w:rsid w:val="009F768A"/>
    <w:rsid w:val="009F78DE"/>
    <w:rsid w:val="009F79FB"/>
    <w:rsid w:val="009F7CBA"/>
    <w:rsid w:val="00A00D56"/>
    <w:rsid w:val="00A015BE"/>
    <w:rsid w:val="00A01AE1"/>
    <w:rsid w:val="00A01DCF"/>
    <w:rsid w:val="00A025AB"/>
    <w:rsid w:val="00A02D85"/>
    <w:rsid w:val="00A03860"/>
    <w:rsid w:val="00A03EA5"/>
    <w:rsid w:val="00A04A64"/>
    <w:rsid w:val="00A05B71"/>
    <w:rsid w:val="00A05D2F"/>
    <w:rsid w:val="00A05F0B"/>
    <w:rsid w:val="00A06255"/>
    <w:rsid w:val="00A0645C"/>
    <w:rsid w:val="00A06EB0"/>
    <w:rsid w:val="00A07001"/>
    <w:rsid w:val="00A07130"/>
    <w:rsid w:val="00A07774"/>
    <w:rsid w:val="00A07E5C"/>
    <w:rsid w:val="00A10211"/>
    <w:rsid w:val="00A10FB7"/>
    <w:rsid w:val="00A11A95"/>
    <w:rsid w:val="00A1303A"/>
    <w:rsid w:val="00A1400C"/>
    <w:rsid w:val="00A1469E"/>
    <w:rsid w:val="00A1474B"/>
    <w:rsid w:val="00A15293"/>
    <w:rsid w:val="00A154AB"/>
    <w:rsid w:val="00A15E95"/>
    <w:rsid w:val="00A16327"/>
    <w:rsid w:val="00A17F9C"/>
    <w:rsid w:val="00A200A1"/>
    <w:rsid w:val="00A20227"/>
    <w:rsid w:val="00A206B4"/>
    <w:rsid w:val="00A21F6B"/>
    <w:rsid w:val="00A22B53"/>
    <w:rsid w:val="00A22D53"/>
    <w:rsid w:val="00A2315D"/>
    <w:rsid w:val="00A23230"/>
    <w:rsid w:val="00A238BF"/>
    <w:rsid w:val="00A23C4F"/>
    <w:rsid w:val="00A23EBF"/>
    <w:rsid w:val="00A24149"/>
    <w:rsid w:val="00A241C5"/>
    <w:rsid w:val="00A244DF"/>
    <w:rsid w:val="00A24818"/>
    <w:rsid w:val="00A24896"/>
    <w:rsid w:val="00A249EB"/>
    <w:rsid w:val="00A25139"/>
    <w:rsid w:val="00A25746"/>
    <w:rsid w:val="00A25B53"/>
    <w:rsid w:val="00A2629A"/>
    <w:rsid w:val="00A265B8"/>
    <w:rsid w:val="00A2675B"/>
    <w:rsid w:val="00A26F09"/>
    <w:rsid w:val="00A2718E"/>
    <w:rsid w:val="00A27A08"/>
    <w:rsid w:val="00A30020"/>
    <w:rsid w:val="00A300F7"/>
    <w:rsid w:val="00A3041D"/>
    <w:rsid w:val="00A3049E"/>
    <w:rsid w:val="00A30F8B"/>
    <w:rsid w:val="00A311D2"/>
    <w:rsid w:val="00A31283"/>
    <w:rsid w:val="00A3130F"/>
    <w:rsid w:val="00A31D87"/>
    <w:rsid w:val="00A32030"/>
    <w:rsid w:val="00A32101"/>
    <w:rsid w:val="00A3238A"/>
    <w:rsid w:val="00A32AAA"/>
    <w:rsid w:val="00A32BC6"/>
    <w:rsid w:val="00A32C1A"/>
    <w:rsid w:val="00A32CF4"/>
    <w:rsid w:val="00A32F8E"/>
    <w:rsid w:val="00A337E1"/>
    <w:rsid w:val="00A34039"/>
    <w:rsid w:val="00A34829"/>
    <w:rsid w:val="00A348A5"/>
    <w:rsid w:val="00A34D09"/>
    <w:rsid w:val="00A35DCD"/>
    <w:rsid w:val="00A36CFE"/>
    <w:rsid w:val="00A36FD9"/>
    <w:rsid w:val="00A37054"/>
    <w:rsid w:val="00A375F4"/>
    <w:rsid w:val="00A37DAC"/>
    <w:rsid w:val="00A40274"/>
    <w:rsid w:val="00A4089F"/>
    <w:rsid w:val="00A408F4"/>
    <w:rsid w:val="00A41735"/>
    <w:rsid w:val="00A420C3"/>
    <w:rsid w:val="00A43481"/>
    <w:rsid w:val="00A43AF7"/>
    <w:rsid w:val="00A44306"/>
    <w:rsid w:val="00A445F3"/>
    <w:rsid w:val="00A44BEC"/>
    <w:rsid w:val="00A45329"/>
    <w:rsid w:val="00A45446"/>
    <w:rsid w:val="00A45760"/>
    <w:rsid w:val="00A45C8C"/>
    <w:rsid w:val="00A4686F"/>
    <w:rsid w:val="00A4726B"/>
    <w:rsid w:val="00A477B1"/>
    <w:rsid w:val="00A500E5"/>
    <w:rsid w:val="00A5022C"/>
    <w:rsid w:val="00A504C0"/>
    <w:rsid w:val="00A50917"/>
    <w:rsid w:val="00A509E1"/>
    <w:rsid w:val="00A50A22"/>
    <w:rsid w:val="00A516E5"/>
    <w:rsid w:val="00A51736"/>
    <w:rsid w:val="00A52A34"/>
    <w:rsid w:val="00A52D33"/>
    <w:rsid w:val="00A532EA"/>
    <w:rsid w:val="00A53671"/>
    <w:rsid w:val="00A540F8"/>
    <w:rsid w:val="00A546E2"/>
    <w:rsid w:val="00A547AE"/>
    <w:rsid w:val="00A555D8"/>
    <w:rsid w:val="00A567EE"/>
    <w:rsid w:val="00A56B08"/>
    <w:rsid w:val="00A57082"/>
    <w:rsid w:val="00A602D2"/>
    <w:rsid w:val="00A60A60"/>
    <w:rsid w:val="00A6142A"/>
    <w:rsid w:val="00A6161A"/>
    <w:rsid w:val="00A61C9E"/>
    <w:rsid w:val="00A629F4"/>
    <w:rsid w:val="00A6314C"/>
    <w:rsid w:val="00A63592"/>
    <w:rsid w:val="00A635E6"/>
    <w:rsid w:val="00A63CEA"/>
    <w:rsid w:val="00A651FF"/>
    <w:rsid w:val="00A65C65"/>
    <w:rsid w:val="00A66702"/>
    <w:rsid w:val="00A66902"/>
    <w:rsid w:val="00A66E75"/>
    <w:rsid w:val="00A66E7B"/>
    <w:rsid w:val="00A67442"/>
    <w:rsid w:val="00A67512"/>
    <w:rsid w:val="00A67796"/>
    <w:rsid w:val="00A70338"/>
    <w:rsid w:val="00A711DC"/>
    <w:rsid w:val="00A71228"/>
    <w:rsid w:val="00A717FF"/>
    <w:rsid w:val="00A71E7C"/>
    <w:rsid w:val="00A72061"/>
    <w:rsid w:val="00A72495"/>
    <w:rsid w:val="00A7287C"/>
    <w:rsid w:val="00A72AD6"/>
    <w:rsid w:val="00A7375C"/>
    <w:rsid w:val="00A73920"/>
    <w:rsid w:val="00A73D4C"/>
    <w:rsid w:val="00A73D84"/>
    <w:rsid w:val="00A73E99"/>
    <w:rsid w:val="00A744F5"/>
    <w:rsid w:val="00A74976"/>
    <w:rsid w:val="00A74DA2"/>
    <w:rsid w:val="00A74F99"/>
    <w:rsid w:val="00A74FA7"/>
    <w:rsid w:val="00A7546A"/>
    <w:rsid w:val="00A7588E"/>
    <w:rsid w:val="00A76254"/>
    <w:rsid w:val="00A76B3D"/>
    <w:rsid w:val="00A76C18"/>
    <w:rsid w:val="00A77381"/>
    <w:rsid w:val="00A7791B"/>
    <w:rsid w:val="00A80856"/>
    <w:rsid w:val="00A80DBC"/>
    <w:rsid w:val="00A80F2D"/>
    <w:rsid w:val="00A80F65"/>
    <w:rsid w:val="00A81135"/>
    <w:rsid w:val="00A8115D"/>
    <w:rsid w:val="00A82F58"/>
    <w:rsid w:val="00A82F78"/>
    <w:rsid w:val="00A8361F"/>
    <w:rsid w:val="00A83F37"/>
    <w:rsid w:val="00A850CE"/>
    <w:rsid w:val="00A862E5"/>
    <w:rsid w:val="00A8648F"/>
    <w:rsid w:val="00A8652E"/>
    <w:rsid w:val="00A86A3F"/>
    <w:rsid w:val="00A86C00"/>
    <w:rsid w:val="00A86DD5"/>
    <w:rsid w:val="00A876D9"/>
    <w:rsid w:val="00A87C09"/>
    <w:rsid w:val="00A87F2F"/>
    <w:rsid w:val="00A900F1"/>
    <w:rsid w:val="00A903A9"/>
    <w:rsid w:val="00A9053E"/>
    <w:rsid w:val="00A9074A"/>
    <w:rsid w:val="00A90997"/>
    <w:rsid w:val="00A90B22"/>
    <w:rsid w:val="00A90C16"/>
    <w:rsid w:val="00A9149B"/>
    <w:rsid w:val="00A91B23"/>
    <w:rsid w:val="00A91DC3"/>
    <w:rsid w:val="00A91EF4"/>
    <w:rsid w:val="00A9212F"/>
    <w:rsid w:val="00A921BC"/>
    <w:rsid w:val="00A92372"/>
    <w:rsid w:val="00A923CE"/>
    <w:rsid w:val="00A92B4C"/>
    <w:rsid w:val="00A92D63"/>
    <w:rsid w:val="00A9330B"/>
    <w:rsid w:val="00A938AE"/>
    <w:rsid w:val="00A93A24"/>
    <w:rsid w:val="00A94249"/>
    <w:rsid w:val="00A94301"/>
    <w:rsid w:val="00A9451B"/>
    <w:rsid w:val="00A947B1"/>
    <w:rsid w:val="00A9491C"/>
    <w:rsid w:val="00A952EB"/>
    <w:rsid w:val="00A953A4"/>
    <w:rsid w:val="00A96765"/>
    <w:rsid w:val="00A9676D"/>
    <w:rsid w:val="00A96898"/>
    <w:rsid w:val="00A96B72"/>
    <w:rsid w:val="00A96C17"/>
    <w:rsid w:val="00A96CFE"/>
    <w:rsid w:val="00A97BC5"/>
    <w:rsid w:val="00AA0837"/>
    <w:rsid w:val="00AA08CB"/>
    <w:rsid w:val="00AA0B7F"/>
    <w:rsid w:val="00AA1971"/>
    <w:rsid w:val="00AA24C5"/>
    <w:rsid w:val="00AA2851"/>
    <w:rsid w:val="00AA29E3"/>
    <w:rsid w:val="00AA2CDF"/>
    <w:rsid w:val="00AA2EE4"/>
    <w:rsid w:val="00AA3396"/>
    <w:rsid w:val="00AA363B"/>
    <w:rsid w:val="00AA41B8"/>
    <w:rsid w:val="00AA43A3"/>
    <w:rsid w:val="00AA4484"/>
    <w:rsid w:val="00AA45F5"/>
    <w:rsid w:val="00AA4F69"/>
    <w:rsid w:val="00AA543D"/>
    <w:rsid w:val="00AA5F03"/>
    <w:rsid w:val="00AA5F7C"/>
    <w:rsid w:val="00AA6540"/>
    <w:rsid w:val="00AA7049"/>
    <w:rsid w:val="00AA748B"/>
    <w:rsid w:val="00AA7545"/>
    <w:rsid w:val="00AA77CB"/>
    <w:rsid w:val="00AA77F5"/>
    <w:rsid w:val="00AA7859"/>
    <w:rsid w:val="00AA7D03"/>
    <w:rsid w:val="00AB049B"/>
    <w:rsid w:val="00AB0762"/>
    <w:rsid w:val="00AB0846"/>
    <w:rsid w:val="00AB0873"/>
    <w:rsid w:val="00AB1FD0"/>
    <w:rsid w:val="00AB26D3"/>
    <w:rsid w:val="00AB2880"/>
    <w:rsid w:val="00AB3758"/>
    <w:rsid w:val="00AB3919"/>
    <w:rsid w:val="00AB39F7"/>
    <w:rsid w:val="00AB3F98"/>
    <w:rsid w:val="00AB4157"/>
    <w:rsid w:val="00AB45D2"/>
    <w:rsid w:val="00AB5114"/>
    <w:rsid w:val="00AB5A14"/>
    <w:rsid w:val="00AB64E0"/>
    <w:rsid w:val="00AB6D30"/>
    <w:rsid w:val="00AB7288"/>
    <w:rsid w:val="00AB7A47"/>
    <w:rsid w:val="00AC0051"/>
    <w:rsid w:val="00AC0647"/>
    <w:rsid w:val="00AC1308"/>
    <w:rsid w:val="00AC2111"/>
    <w:rsid w:val="00AC2113"/>
    <w:rsid w:val="00AC370F"/>
    <w:rsid w:val="00AC4244"/>
    <w:rsid w:val="00AC43D6"/>
    <w:rsid w:val="00AC46A0"/>
    <w:rsid w:val="00AC482A"/>
    <w:rsid w:val="00AC53CE"/>
    <w:rsid w:val="00AC59DE"/>
    <w:rsid w:val="00AC5B4A"/>
    <w:rsid w:val="00AC642A"/>
    <w:rsid w:val="00AC76CB"/>
    <w:rsid w:val="00AC779F"/>
    <w:rsid w:val="00AC7A34"/>
    <w:rsid w:val="00AC7C6D"/>
    <w:rsid w:val="00AC7E65"/>
    <w:rsid w:val="00AC7F8C"/>
    <w:rsid w:val="00AD03DA"/>
    <w:rsid w:val="00AD0991"/>
    <w:rsid w:val="00AD0B80"/>
    <w:rsid w:val="00AD20D1"/>
    <w:rsid w:val="00AD23B7"/>
    <w:rsid w:val="00AD2F26"/>
    <w:rsid w:val="00AD3AE4"/>
    <w:rsid w:val="00AD3C35"/>
    <w:rsid w:val="00AD4AAE"/>
    <w:rsid w:val="00AD4E55"/>
    <w:rsid w:val="00AD52A1"/>
    <w:rsid w:val="00AD5805"/>
    <w:rsid w:val="00AD6056"/>
    <w:rsid w:val="00AD60F5"/>
    <w:rsid w:val="00AD6174"/>
    <w:rsid w:val="00AD625E"/>
    <w:rsid w:val="00AD6787"/>
    <w:rsid w:val="00AD6839"/>
    <w:rsid w:val="00AD697C"/>
    <w:rsid w:val="00AD6C59"/>
    <w:rsid w:val="00AD7220"/>
    <w:rsid w:val="00AD7AEA"/>
    <w:rsid w:val="00AD7B9E"/>
    <w:rsid w:val="00AD7C9D"/>
    <w:rsid w:val="00AD7E01"/>
    <w:rsid w:val="00AD7FA5"/>
    <w:rsid w:val="00AE0024"/>
    <w:rsid w:val="00AE07C7"/>
    <w:rsid w:val="00AE093E"/>
    <w:rsid w:val="00AE0A7B"/>
    <w:rsid w:val="00AE107E"/>
    <w:rsid w:val="00AE12A5"/>
    <w:rsid w:val="00AE15AF"/>
    <w:rsid w:val="00AE18F2"/>
    <w:rsid w:val="00AE1EFF"/>
    <w:rsid w:val="00AE20A0"/>
    <w:rsid w:val="00AE22C2"/>
    <w:rsid w:val="00AE2AD3"/>
    <w:rsid w:val="00AE3D05"/>
    <w:rsid w:val="00AE3E64"/>
    <w:rsid w:val="00AE44C9"/>
    <w:rsid w:val="00AE4514"/>
    <w:rsid w:val="00AE49A8"/>
    <w:rsid w:val="00AE4EE0"/>
    <w:rsid w:val="00AE4F8D"/>
    <w:rsid w:val="00AE53FF"/>
    <w:rsid w:val="00AE6711"/>
    <w:rsid w:val="00AE6A98"/>
    <w:rsid w:val="00AE6E61"/>
    <w:rsid w:val="00AE720B"/>
    <w:rsid w:val="00AE799E"/>
    <w:rsid w:val="00AE7F65"/>
    <w:rsid w:val="00AF0216"/>
    <w:rsid w:val="00AF0B70"/>
    <w:rsid w:val="00AF10BE"/>
    <w:rsid w:val="00AF19C5"/>
    <w:rsid w:val="00AF1C25"/>
    <w:rsid w:val="00AF1C65"/>
    <w:rsid w:val="00AF1E6F"/>
    <w:rsid w:val="00AF2128"/>
    <w:rsid w:val="00AF2687"/>
    <w:rsid w:val="00AF2849"/>
    <w:rsid w:val="00AF2FF8"/>
    <w:rsid w:val="00AF308E"/>
    <w:rsid w:val="00AF38CE"/>
    <w:rsid w:val="00AF39A7"/>
    <w:rsid w:val="00AF3A8B"/>
    <w:rsid w:val="00AF3F72"/>
    <w:rsid w:val="00AF3FDF"/>
    <w:rsid w:val="00AF4476"/>
    <w:rsid w:val="00AF468B"/>
    <w:rsid w:val="00AF5050"/>
    <w:rsid w:val="00AF540B"/>
    <w:rsid w:val="00AF57F6"/>
    <w:rsid w:val="00AF58FF"/>
    <w:rsid w:val="00AF5951"/>
    <w:rsid w:val="00AF5A53"/>
    <w:rsid w:val="00AF5D9B"/>
    <w:rsid w:val="00AF6F92"/>
    <w:rsid w:val="00AF74C0"/>
    <w:rsid w:val="00AF7A86"/>
    <w:rsid w:val="00AF7AD4"/>
    <w:rsid w:val="00AF7BC2"/>
    <w:rsid w:val="00B00940"/>
    <w:rsid w:val="00B0185B"/>
    <w:rsid w:val="00B018BD"/>
    <w:rsid w:val="00B018DA"/>
    <w:rsid w:val="00B01AF1"/>
    <w:rsid w:val="00B01D5F"/>
    <w:rsid w:val="00B0219A"/>
    <w:rsid w:val="00B02305"/>
    <w:rsid w:val="00B0249C"/>
    <w:rsid w:val="00B02627"/>
    <w:rsid w:val="00B0285C"/>
    <w:rsid w:val="00B050BB"/>
    <w:rsid w:val="00B05D75"/>
    <w:rsid w:val="00B05EBC"/>
    <w:rsid w:val="00B06B3E"/>
    <w:rsid w:val="00B07A1D"/>
    <w:rsid w:val="00B07B43"/>
    <w:rsid w:val="00B07C9B"/>
    <w:rsid w:val="00B10A3A"/>
    <w:rsid w:val="00B10A3B"/>
    <w:rsid w:val="00B111AE"/>
    <w:rsid w:val="00B116FD"/>
    <w:rsid w:val="00B1193B"/>
    <w:rsid w:val="00B12A04"/>
    <w:rsid w:val="00B12BFD"/>
    <w:rsid w:val="00B136DC"/>
    <w:rsid w:val="00B13762"/>
    <w:rsid w:val="00B1494F"/>
    <w:rsid w:val="00B14B66"/>
    <w:rsid w:val="00B1500C"/>
    <w:rsid w:val="00B15987"/>
    <w:rsid w:val="00B16008"/>
    <w:rsid w:val="00B16455"/>
    <w:rsid w:val="00B16475"/>
    <w:rsid w:val="00B1791A"/>
    <w:rsid w:val="00B17C48"/>
    <w:rsid w:val="00B17C7B"/>
    <w:rsid w:val="00B17C90"/>
    <w:rsid w:val="00B20B3B"/>
    <w:rsid w:val="00B214EE"/>
    <w:rsid w:val="00B21642"/>
    <w:rsid w:val="00B21B2E"/>
    <w:rsid w:val="00B21CB3"/>
    <w:rsid w:val="00B22154"/>
    <w:rsid w:val="00B22402"/>
    <w:rsid w:val="00B22E18"/>
    <w:rsid w:val="00B23C19"/>
    <w:rsid w:val="00B247E0"/>
    <w:rsid w:val="00B24E1C"/>
    <w:rsid w:val="00B24F0B"/>
    <w:rsid w:val="00B25063"/>
    <w:rsid w:val="00B25580"/>
    <w:rsid w:val="00B257D8"/>
    <w:rsid w:val="00B25BC6"/>
    <w:rsid w:val="00B2632A"/>
    <w:rsid w:val="00B263C4"/>
    <w:rsid w:val="00B30375"/>
    <w:rsid w:val="00B30F9C"/>
    <w:rsid w:val="00B310D8"/>
    <w:rsid w:val="00B314DC"/>
    <w:rsid w:val="00B31B2F"/>
    <w:rsid w:val="00B32FBA"/>
    <w:rsid w:val="00B3303F"/>
    <w:rsid w:val="00B331B5"/>
    <w:rsid w:val="00B33484"/>
    <w:rsid w:val="00B338FD"/>
    <w:rsid w:val="00B33AB5"/>
    <w:rsid w:val="00B346C9"/>
    <w:rsid w:val="00B34D29"/>
    <w:rsid w:val="00B3560F"/>
    <w:rsid w:val="00B35E18"/>
    <w:rsid w:val="00B35FC2"/>
    <w:rsid w:val="00B362A3"/>
    <w:rsid w:val="00B3663F"/>
    <w:rsid w:val="00B36681"/>
    <w:rsid w:val="00B371F8"/>
    <w:rsid w:val="00B37924"/>
    <w:rsid w:val="00B37A04"/>
    <w:rsid w:val="00B37F39"/>
    <w:rsid w:val="00B37FA1"/>
    <w:rsid w:val="00B40DF8"/>
    <w:rsid w:val="00B40E0F"/>
    <w:rsid w:val="00B411D6"/>
    <w:rsid w:val="00B414CB"/>
    <w:rsid w:val="00B417EA"/>
    <w:rsid w:val="00B419D2"/>
    <w:rsid w:val="00B419F2"/>
    <w:rsid w:val="00B41A6D"/>
    <w:rsid w:val="00B423F9"/>
    <w:rsid w:val="00B43A23"/>
    <w:rsid w:val="00B4417B"/>
    <w:rsid w:val="00B44406"/>
    <w:rsid w:val="00B44455"/>
    <w:rsid w:val="00B445B4"/>
    <w:rsid w:val="00B44710"/>
    <w:rsid w:val="00B44C34"/>
    <w:rsid w:val="00B45737"/>
    <w:rsid w:val="00B45D40"/>
    <w:rsid w:val="00B46869"/>
    <w:rsid w:val="00B46D84"/>
    <w:rsid w:val="00B471BC"/>
    <w:rsid w:val="00B4734B"/>
    <w:rsid w:val="00B50F00"/>
    <w:rsid w:val="00B510E7"/>
    <w:rsid w:val="00B5132A"/>
    <w:rsid w:val="00B51DF4"/>
    <w:rsid w:val="00B51FA5"/>
    <w:rsid w:val="00B522D1"/>
    <w:rsid w:val="00B5249C"/>
    <w:rsid w:val="00B52561"/>
    <w:rsid w:val="00B53094"/>
    <w:rsid w:val="00B533EE"/>
    <w:rsid w:val="00B53550"/>
    <w:rsid w:val="00B54628"/>
    <w:rsid w:val="00B54A06"/>
    <w:rsid w:val="00B54BF1"/>
    <w:rsid w:val="00B55EE3"/>
    <w:rsid w:val="00B563ED"/>
    <w:rsid w:val="00B56697"/>
    <w:rsid w:val="00B5677D"/>
    <w:rsid w:val="00B5760B"/>
    <w:rsid w:val="00B578CF"/>
    <w:rsid w:val="00B57A1A"/>
    <w:rsid w:val="00B60DD6"/>
    <w:rsid w:val="00B61505"/>
    <w:rsid w:val="00B61BF7"/>
    <w:rsid w:val="00B61EFE"/>
    <w:rsid w:val="00B62488"/>
    <w:rsid w:val="00B625B7"/>
    <w:rsid w:val="00B626AF"/>
    <w:rsid w:val="00B626B0"/>
    <w:rsid w:val="00B627BF"/>
    <w:rsid w:val="00B62AD3"/>
    <w:rsid w:val="00B63997"/>
    <w:rsid w:val="00B63A1D"/>
    <w:rsid w:val="00B63A20"/>
    <w:rsid w:val="00B64813"/>
    <w:rsid w:val="00B64BC3"/>
    <w:rsid w:val="00B64D16"/>
    <w:rsid w:val="00B64E3B"/>
    <w:rsid w:val="00B653AC"/>
    <w:rsid w:val="00B654F1"/>
    <w:rsid w:val="00B654F9"/>
    <w:rsid w:val="00B655DD"/>
    <w:rsid w:val="00B6581F"/>
    <w:rsid w:val="00B65FE2"/>
    <w:rsid w:val="00B67AFB"/>
    <w:rsid w:val="00B701DF"/>
    <w:rsid w:val="00B70579"/>
    <w:rsid w:val="00B72611"/>
    <w:rsid w:val="00B72A7D"/>
    <w:rsid w:val="00B73015"/>
    <w:rsid w:val="00B732FD"/>
    <w:rsid w:val="00B73458"/>
    <w:rsid w:val="00B737CF"/>
    <w:rsid w:val="00B7391B"/>
    <w:rsid w:val="00B73A53"/>
    <w:rsid w:val="00B73E2C"/>
    <w:rsid w:val="00B742C1"/>
    <w:rsid w:val="00B743AB"/>
    <w:rsid w:val="00B7468A"/>
    <w:rsid w:val="00B74D98"/>
    <w:rsid w:val="00B7518E"/>
    <w:rsid w:val="00B752B0"/>
    <w:rsid w:val="00B76034"/>
    <w:rsid w:val="00B768AC"/>
    <w:rsid w:val="00B76EDC"/>
    <w:rsid w:val="00B77ADC"/>
    <w:rsid w:val="00B77D22"/>
    <w:rsid w:val="00B80CBB"/>
    <w:rsid w:val="00B80FD4"/>
    <w:rsid w:val="00B81A46"/>
    <w:rsid w:val="00B81CEC"/>
    <w:rsid w:val="00B81D29"/>
    <w:rsid w:val="00B82520"/>
    <w:rsid w:val="00B82B01"/>
    <w:rsid w:val="00B82D28"/>
    <w:rsid w:val="00B83739"/>
    <w:rsid w:val="00B842C3"/>
    <w:rsid w:val="00B845E7"/>
    <w:rsid w:val="00B847B7"/>
    <w:rsid w:val="00B8490B"/>
    <w:rsid w:val="00B852FE"/>
    <w:rsid w:val="00B85343"/>
    <w:rsid w:val="00B85547"/>
    <w:rsid w:val="00B85ACF"/>
    <w:rsid w:val="00B868B5"/>
    <w:rsid w:val="00B8695D"/>
    <w:rsid w:val="00B87208"/>
    <w:rsid w:val="00B87C0F"/>
    <w:rsid w:val="00B901B5"/>
    <w:rsid w:val="00B90321"/>
    <w:rsid w:val="00B906BB"/>
    <w:rsid w:val="00B9079F"/>
    <w:rsid w:val="00B910A7"/>
    <w:rsid w:val="00B913F3"/>
    <w:rsid w:val="00B9206F"/>
    <w:rsid w:val="00B9295A"/>
    <w:rsid w:val="00B92E3C"/>
    <w:rsid w:val="00B93163"/>
    <w:rsid w:val="00B93305"/>
    <w:rsid w:val="00B934F3"/>
    <w:rsid w:val="00B9407D"/>
    <w:rsid w:val="00B9428B"/>
    <w:rsid w:val="00B954BC"/>
    <w:rsid w:val="00B95A38"/>
    <w:rsid w:val="00B95FAE"/>
    <w:rsid w:val="00B9632A"/>
    <w:rsid w:val="00B97437"/>
    <w:rsid w:val="00B97ECC"/>
    <w:rsid w:val="00BA02BB"/>
    <w:rsid w:val="00BA07B7"/>
    <w:rsid w:val="00BA0AC1"/>
    <w:rsid w:val="00BA0DD4"/>
    <w:rsid w:val="00BA14B3"/>
    <w:rsid w:val="00BA1A0B"/>
    <w:rsid w:val="00BA2568"/>
    <w:rsid w:val="00BA2793"/>
    <w:rsid w:val="00BA3124"/>
    <w:rsid w:val="00BA3265"/>
    <w:rsid w:val="00BA423F"/>
    <w:rsid w:val="00BA4889"/>
    <w:rsid w:val="00BA493F"/>
    <w:rsid w:val="00BA5AC0"/>
    <w:rsid w:val="00BA6657"/>
    <w:rsid w:val="00BA6936"/>
    <w:rsid w:val="00BA6A7E"/>
    <w:rsid w:val="00BA6F40"/>
    <w:rsid w:val="00BA7140"/>
    <w:rsid w:val="00BA73D7"/>
    <w:rsid w:val="00BB01D0"/>
    <w:rsid w:val="00BB0B41"/>
    <w:rsid w:val="00BB0F2F"/>
    <w:rsid w:val="00BB151B"/>
    <w:rsid w:val="00BB1A23"/>
    <w:rsid w:val="00BB1D2E"/>
    <w:rsid w:val="00BB22DA"/>
    <w:rsid w:val="00BB2DC5"/>
    <w:rsid w:val="00BB3545"/>
    <w:rsid w:val="00BB3F66"/>
    <w:rsid w:val="00BB445F"/>
    <w:rsid w:val="00BB4724"/>
    <w:rsid w:val="00BB4D34"/>
    <w:rsid w:val="00BB516A"/>
    <w:rsid w:val="00BB554D"/>
    <w:rsid w:val="00BB6006"/>
    <w:rsid w:val="00BB683F"/>
    <w:rsid w:val="00BB68C5"/>
    <w:rsid w:val="00BB6C31"/>
    <w:rsid w:val="00BB7314"/>
    <w:rsid w:val="00BB7334"/>
    <w:rsid w:val="00BB7AF7"/>
    <w:rsid w:val="00BB7C41"/>
    <w:rsid w:val="00BB7DE6"/>
    <w:rsid w:val="00BB7EB7"/>
    <w:rsid w:val="00BC061B"/>
    <w:rsid w:val="00BC0C88"/>
    <w:rsid w:val="00BC0DD8"/>
    <w:rsid w:val="00BC11DE"/>
    <w:rsid w:val="00BC180A"/>
    <w:rsid w:val="00BC180F"/>
    <w:rsid w:val="00BC2CD6"/>
    <w:rsid w:val="00BC2F45"/>
    <w:rsid w:val="00BC3474"/>
    <w:rsid w:val="00BC3ECE"/>
    <w:rsid w:val="00BC401F"/>
    <w:rsid w:val="00BC4E88"/>
    <w:rsid w:val="00BC54D9"/>
    <w:rsid w:val="00BC567E"/>
    <w:rsid w:val="00BC608E"/>
    <w:rsid w:val="00BC6CB2"/>
    <w:rsid w:val="00BC6D3D"/>
    <w:rsid w:val="00BC6ED9"/>
    <w:rsid w:val="00BC6F36"/>
    <w:rsid w:val="00BC7AD2"/>
    <w:rsid w:val="00BC7CE4"/>
    <w:rsid w:val="00BC7F9A"/>
    <w:rsid w:val="00BD0627"/>
    <w:rsid w:val="00BD0CB2"/>
    <w:rsid w:val="00BD10A3"/>
    <w:rsid w:val="00BD1451"/>
    <w:rsid w:val="00BD19DC"/>
    <w:rsid w:val="00BD224C"/>
    <w:rsid w:val="00BD2510"/>
    <w:rsid w:val="00BD2566"/>
    <w:rsid w:val="00BD26A7"/>
    <w:rsid w:val="00BD2926"/>
    <w:rsid w:val="00BD2D39"/>
    <w:rsid w:val="00BD3732"/>
    <w:rsid w:val="00BD3BC8"/>
    <w:rsid w:val="00BD3F6C"/>
    <w:rsid w:val="00BD471D"/>
    <w:rsid w:val="00BD4EE5"/>
    <w:rsid w:val="00BD579E"/>
    <w:rsid w:val="00BD5D89"/>
    <w:rsid w:val="00BD65AE"/>
    <w:rsid w:val="00BD691E"/>
    <w:rsid w:val="00BE02C3"/>
    <w:rsid w:val="00BE06B8"/>
    <w:rsid w:val="00BE116B"/>
    <w:rsid w:val="00BE1274"/>
    <w:rsid w:val="00BE16E8"/>
    <w:rsid w:val="00BE1990"/>
    <w:rsid w:val="00BE1CB7"/>
    <w:rsid w:val="00BE1CEC"/>
    <w:rsid w:val="00BE28A6"/>
    <w:rsid w:val="00BE3484"/>
    <w:rsid w:val="00BE3D38"/>
    <w:rsid w:val="00BE478C"/>
    <w:rsid w:val="00BE4B8E"/>
    <w:rsid w:val="00BE584B"/>
    <w:rsid w:val="00BE5C15"/>
    <w:rsid w:val="00BE5E78"/>
    <w:rsid w:val="00BE6323"/>
    <w:rsid w:val="00BE66DA"/>
    <w:rsid w:val="00BE7ABF"/>
    <w:rsid w:val="00BF08A6"/>
    <w:rsid w:val="00BF0E13"/>
    <w:rsid w:val="00BF1145"/>
    <w:rsid w:val="00BF130E"/>
    <w:rsid w:val="00BF2DD1"/>
    <w:rsid w:val="00BF3837"/>
    <w:rsid w:val="00BF3887"/>
    <w:rsid w:val="00BF3B87"/>
    <w:rsid w:val="00BF5894"/>
    <w:rsid w:val="00BF5937"/>
    <w:rsid w:val="00BF5B1D"/>
    <w:rsid w:val="00BF5DDE"/>
    <w:rsid w:val="00BF6E59"/>
    <w:rsid w:val="00BF70E6"/>
    <w:rsid w:val="00BF716A"/>
    <w:rsid w:val="00BF7251"/>
    <w:rsid w:val="00BF7686"/>
    <w:rsid w:val="00BF7949"/>
    <w:rsid w:val="00C00673"/>
    <w:rsid w:val="00C014C0"/>
    <w:rsid w:val="00C016FA"/>
    <w:rsid w:val="00C017FA"/>
    <w:rsid w:val="00C01DCB"/>
    <w:rsid w:val="00C01F03"/>
    <w:rsid w:val="00C02346"/>
    <w:rsid w:val="00C0249F"/>
    <w:rsid w:val="00C0275A"/>
    <w:rsid w:val="00C0303C"/>
    <w:rsid w:val="00C032EA"/>
    <w:rsid w:val="00C0332B"/>
    <w:rsid w:val="00C03991"/>
    <w:rsid w:val="00C03E82"/>
    <w:rsid w:val="00C0538F"/>
    <w:rsid w:val="00C0584F"/>
    <w:rsid w:val="00C05A6C"/>
    <w:rsid w:val="00C05B82"/>
    <w:rsid w:val="00C05F03"/>
    <w:rsid w:val="00C0703E"/>
    <w:rsid w:val="00C07094"/>
    <w:rsid w:val="00C070AC"/>
    <w:rsid w:val="00C075A2"/>
    <w:rsid w:val="00C07B62"/>
    <w:rsid w:val="00C1022B"/>
    <w:rsid w:val="00C1064F"/>
    <w:rsid w:val="00C11102"/>
    <w:rsid w:val="00C111D4"/>
    <w:rsid w:val="00C11F48"/>
    <w:rsid w:val="00C1209A"/>
    <w:rsid w:val="00C1234D"/>
    <w:rsid w:val="00C12471"/>
    <w:rsid w:val="00C12F3D"/>
    <w:rsid w:val="00C13226"/>
    <w:rsid w:val="00C1382D"/>
    <w:rsid w:val="00C13EA9"/>
    <w:rsid w:val="00C1446F"/>
    <w:rsid w:val="00C1488A"/>
    <w:rsid w:val="00C14E8B"/>
    <w:rsid w:val="00C15853"/>
    <w:rsid w:val="00C15FFE"/>
    <w:rsid w:val="00C16ABC"/>
    <w:rsid w:val="00C17A35"/>
    <w:rsid w:val="00C212F6"/>
    <w:rsid w:val="00C21733"/>
    <w:rsid w:val="00C219B4"/>
    <w:rsid w:val="00C2232E"/>
    <w:rsid w:val="00C22D15"/>
    <w:rsid w:val="00C22F99"/>
    <w:rsid w:val="00C23029"/>
    <w:rsid w:val="00C2371B"/>
    <w:rsid w:val="00C23BAF"/>
    <w:rsid w:val="00C246BA"/>
    <w:rsid w:val="00C2498E"/>
    <w:rsid w:val="00C24B12"/>
    <w:rsid w:val="00C252BA"/>
    <w:rsid w:val="00C256A5"/>
    <w:rsid w:val="00C25B2A"/>
    <w:rsid w:val="00C25C04"/>
    <w:rsid w:val="00C263CF"/>
    <w:rsid w:val="00C27868"/>
    <w:rsid w:val="00C27FDC"/>
    <w:rsid w:val="00C300CE"/>
    <w:rsid w:val="00C30509"/>
    <w:rsid w:val="00C30DC4"/>
    <w:rsid w:val="00C30E7A"/>
    <w:rsid w:val="00C31001"/>
    <w:rsid w:val="00C31254"/>
    <w:rsid w:val="00C315CB"/>
    <w:rsid w:val="00C320A5"/>
    <w:rsid w:val="00C320DE"/>
    <w:rsid w:val="00C32166"/>
    <w:rsid w:val="00C32414"/>
    <w:rsid w:val="00C3262B"/>
    <w:rsid w:val="00C32656"/>
    <w:rsid w:val="00C32692"/>
    <w:rsid w:val="00C32E84"/>
    <w:rsid w:val="00C32FC5"/>
    <w:rsid w:val="00C33082"/>
    <w:rsid w:val="00C330C0"/>
    <w:rsid w:val="00C33B31"/>
    <w:rsid w:val="00C33BFC"/>
    <w:rsid w:val="00C34088"/>
    <w:rsid w:val="00C3413E"/>
    <w:rsid w:val="00C34D2E"/>
    <w:rsid w:val="00C35E53"/>
    <w:rsid w:val="00C36A02"/>
    <w:rsid w:val="00C371F7"/>
    <w:rsid w:val="00C37C84"/>
    <w:rsid w:val="00C37CA5"/>
    <w:rsid w:val="00C37D2A"/>
    <w:rsid w:val="00C4025C"/>
    <w:rsid w:val="00C40312"/>
    <w:rsid w:val="00C41114"/>
    <w:rsid w:val="00C41188"/>
    <w:rsid w:val="00C411B5"/>
    <w:rsid w:val="00C41466"/>
    <w:rsid w:val="00C414EC"/>
    <w:rsid w:val="00C41880"/>
    <w:rsid w:val="00C419C7"/>
    <w:rsid w:val="00C41EBE"/>
    <w:rsid w:val="00C42E06"/>
    <w:rsid w:val="00C4307E"/>
    <w:rsid w:val="00C431FD"/>
    <w:rsid w:val="00C432D1"/>
    <w:rsid w:val="00C43423"/>
    <w:rsid w:val="00C4355F"/>
    <w:rsid w:val="00C437A6"/>
    <w:rsid w:val="00C4392A"/>
    <w:rsid w:val="00C43CD0"/>
    <w:rsid w:val="00C43DD0"/>
    <w:rsid w:val="00C43FB2"/>
    <w:rsid w:val="00C441A0"/>
    <w:rsid w:val="00C44404"/>
    <w:rsid w:val="00C44AF1"/>
    <w:rsid w:val="00C45020"/>
    <w:rsid w:val="00C45AA6"/>
    <w:rsid w:val="00C45FEA"/>
    <w:rsid w:val="00C46869"/>
    <w:rsid w:val="00C46EE9"/>
    <w:rsid w:val="00C46EFE"/>
    <w:rsid w:val="00C47526"/>
    <w:rsid w:val="00C47670"/>
    <w:rsid w:val="00C47A41"/>
    <w:rsid w:val="00C47FD3"/>
    <w:rsid w:val="00C50196"/>
    <w:rsid w:val="00C50966"/>
    <w:rsid w:val="00C52DED"/>
    <w:rsid w:val="00C53707"/>
    <w:rsid w:val="00C53726"/>
    <w:rsid w:val="00C53748"/>
    <w:rsid w:val="00C53883"/>
    <w:rsid w:val="00C53B70"/>
    <w:rsid w:val="00C53C83"/>
    <w:rsid w:val="00C5413D"/>
    <w:rsid w:val="00C5459C"/>
    <w:rsid w:val="00C54841"/>
    <w:rsid w:val="00C54AD7"/>
    <w:rsid w:val="00C54E2F"/>
    <w:rsid w:val="00C554F5"/>
    <w:rsid w:val="00C55D79"/>
    <w:rsid w:val="00C5639E"/>
    <w:rsid w:val="00C568FE"/>
    <w:rsid w:val="00C57240"/>
    <w:rsid w:val="00C5728A"/>
    <w:rsid w:val="00C573A4"/>
    <w:rsid w:val="00C6016F"/>
    <w:rsid w:val="00C6043D"/>
    <w:rsid w:val="00C6093F"/>
    <w:rsid w:val="00C616A6"/>
    <w:rsid w:val="00C61925"/>
    <w:rsid w:val="00C619F9"/>
    <w:rsid w:val="00C625FE"/>
    <w:rsid w:val="00C62C3A"/>
    <w:rsid w:val="00C62D0A"/>
    <w:rsid w:val="00C632C8"/>
    <w:rsid w:val="00C634A4"/>
    <w:rsid w:val="00C637D0"/>
    <w:rsid w:val="00C63844"/>
    <w:rsid w:val="00C6397B"/>
    <w:rsid w:val="00C63B76"/>
    <w:rsid w:val="00C63EE6"/>
    <w:rsid w:val="00C6416D"/>
    <w:rsid w:val="00C6443D"/>
    <w:rsid w:val="00C65039"/>
    <w:rsid w:val="00C656EE"/>
    <w:rsid w:val="00C656F9"/>
    <w:rsid w:val="00C65A8F"/>
    <w:rsid w:val="00C6601C"/>
    <w:rsid w:val="00C66481"/>
    <w:rsid w:val="00C664B4"/>
    <w:rsid w:val="00C667A4"/>
    <w:rsid w:val="00C66F77"/>
    <w:rsid w:val="00C672AB"/>
    <w:rsid w:val="00C6793D"/>
    <w:rsid w:val="00C7012A"/>
    <w:rsid w:val="00C708CB"/>
    <w:rsid w:val="00C708DD"/>
    <w:rsid w:val="00C70A24"/>
    <w:rsid w:val="00C70A93"/>
    <w:rsid w:val="00C70B10"/>
    <w:rsid w:val="00C71411"/>
    <w:rsid w:val="00C717DB"/>
    <w:rsid w:val="00C7183F"/>
    <w:rsid w:val="00C71D10"/>
    <w:rsid w:val="00C71DFD"/>
    <w:rsid w:val="00C724C0"/>
    <w:rsid w:val="00C72C93"/>
    <w:rsid w:val="00C73D50"/>
    <w:rsid w:val="00C74A1E"/>
    <w:rsid w:val="00C74C41"/>
    <w:rsid w:val="00C759F8"/>
    <w:rsid w:val="00C75A82"/>
    <w:rsid w:val="00C75D2C"/>
    <w:rsid w:val="00C77DBC"/>
    <w:rsid w:val="00C80C29"/>
    <w:rsid w:val="00C80D2E"/>
    <w:rsid w:val="00C80E5C"/>
    <w:rsid w:val="00C80F7D"/>
    <w:rsid w:val="00C81D6E"/>
    <w:rsid w:val="00C81D85"/>
    <w:rsid w:val="00C82312"/>
    <w:rsid w:val="00C8250F"/>
    <w:rsid w:val="00C8267A"/>
    <w:rsid w:val="00C828A8"/>
    <w:rsid w:val="00C82ACE"/>
    <w:rsid w:val="00C8353D"/>
    <w:rsid w:val="00C835DA"/>
    <w:rsid w:val="00C83998"/>
    <w:rsid w:val="00C839F0"/>
    <w:rsid w:val="00C83CAD"/>
    <w:rsid w:val="00C83DC5"/>
    <w:rsid w:val="00C842B7"/>
    <w:rsid w:val="00C84BB8"/>
    <w:rsid w:val="00C85E66"/>
    <w:rsid w:val="00C8652A"/>
    <w:rsid w:val="00C86916"/>
    <w:rsid w:val="00C869AE"/>
    <w:rsid w:val="00C87632"/>
    <w:rsid w:val="00C87657"/>
    <w:rsid w:val="00C876ED"/>
    <w:rsid w:val="00C87932"/>
    <w:rsid w:val="00C87EC7"/>
    <w:rsid w:val="00C900D7"/>
    <w:rsid w:val="00C918FA"/>
    <w:rsid w:val="00C919EB"/>
    <w:rsid w:val="00C91E59"/>
    <w:rsid w:val="00C920CA"/>
    <w:rsid w:val="00C9276E"/>
    <w:rsid w:val="00C92859"/>
    <w:rsid w:val="00C92C4A"/>
    <w:rsid w:val="00C93C66"/>
    <w:rsid w:val="00C94943"/>
    <w:rsid w:val="00C94ECA"/>
    <w:rsid w:val="00C952D2"/>
    <w:rsid w:val="00C95BF0"/>
    <w:rsid w:val="00C95F42"/>
    <w:rsid w:val="00C95FAC"/>
    <w:rsid w:val="00C97529"/>
    <w:rsid w:val="00C97B69"/>
    <w:rsid w:val="00C97BC5"/>
    <w:rsid w:val="00CA069D"/>
    <w:rsid w:val="00CA115B"/>
    <w:rsid w:val="00CA1648"/>
    <w:rsid w:val="00CA1732"/>
    <w:rsid w:val="00CA1D06"/>
    <w:rsid w:val="00CA25D3"/>
    <w:rsid w:val="00CA264C"/>
    <w:rsid w:val="00CA3782"/>
    <w:rsid w:val="00CA3A41"/>
    <w:rsid w:val="00CA3F54"/>
    <w:rsid w:val="00CA45D3"/>
    <w:rsid w:val="00CA5D73"/>
    <w:rsid w:val="00CA5ED6"/>
    <w:rsid w:val="00CA6550"/>
    <w:rsid w:val="00CA6842"/>
    <w:rsid w:val="00CA7026"/>
    <w:rsid w:val="00CA7158"/>
    <w:rsid w:val="00CA729B"/>
    <w:rsid w:val="00CA7808"/>
    <w:rsid w:val="00CA7C02"/>
    <w:rsid w:val="00CA7F81"/>
    <w:rsid w:val="00CB01E5"/>
    <w:rsid w:val="00CB03B2"/>
    <w:rsid w:val="00CB0B0C"/>
    <w:rsid w:val="00CB105D"/>
    <w:rsid w:val="00CB16D9"/>
    <w:rsid w:val="00CB193B"/>
    <w:rsid w:val="00CB1A12"/>
    <w:rsid w:val="00CB21FB"/>
    <w:rsid w:val="00CB2272"/>
    <w:rsid w:val="00CB22D4"/>
    <w:rsid w:val="00CB24CB"/>
    <w:rsid w:val="00CB2637"/>
    <w:rsid w:val="00CB27D2"/>
    <w:rsid w:val="00CB32A2"/>
    <w:rsid w:val="00CB35D2"/>
    <w:rsid w:val="00CB452F"/>
    <w:rsid w:val="00CB4638"/>
    <w:rsid w:val="00CB4CD5"/>
    <w:rsid w:val="00CB4DFE"/>
    <w:rsid w:val="00CB5073"/>
    <w:rsid w:val="00CB56F5"/>
    <w:rsid w:val="00CB5C4C"/>
    <w:rsid w:val="00CB5EEE"/>
    <w:rsid w:val="00CB667E"/>
    <w:rsid w:val="00CB6BB0"/>
    <w:rsid w:val="00CB763E"/>
    <w:rsid w:val="00CC00D2"/>
    <w:rsid w:val="00CC0394"/>
    <w:rsid w:val="00CC0BC2"/>
    <w:rsid w:val="00CC1B53"/>
    <w:rsid w:val="00CC2047"/>
    <w:rsid w:val="00CC25DC"/>
    <w:rsid w:val="00CC2A61"/>
    <w:rsid w:val="00CC2E51"/>
    <w:rsid w:val="00CC343B"/>
    <w:rsid w:val="00CC3711"/>
    <w:rsid w:val="00CC3BED"/>
    <w:rsid w:val="00CC3C05"/>
    <w:rsid w:val="00CC3E87"/>
    <w:rsid w:val="00CC3F56"/>
    <w:rsid w:val="00CC3F81"/>
    <w:rsid w:val="00CC3F87"/>
    <w:rsid w:val="00CC433D"/>
    <w:rsid w:val="00CC44CE"/>
    <w:rsid w:val="00CC48DA"/>
    <w:rsid w:val="00CC5505"/>
    <w:rsid w:val="00CC57D0"/>
    <w:rsid w:val="00CC6956"/>
    <w:rsid w:val="00CC7238"/>
    <w:rsid w:val="00CC7A06"/>
    <w:rsid w:val="00CC7F55"/>
    <w:rsid w:val="00CC7F95"/>
    <w:rsid w:val="00CD013A"/>
    <w:rsid w:val="00CD0844"/>
    <w:rsid w:val="00CD0B40"/>
    <w:rsid w:val="00CD0EBA"/>
    <w:rsid w:val="00CD1B6B"/>
    <w:rsid w:val="00CD23F4"/>
    <w:rsid w:val="00CD287E"/>
    <w:rsid w:val="00CD2BF1"/>
    <w:rsid w:val="00CD38E3"/>
    <w:rsid w:val="00CD42BC"/>
    <w:rsid w:val="00CD4EE9"/>
    <w:rsid w:val="00CD51E2"/>
    <w:rsid w:val="00CD6BD3"/>
    <w:rsid w:val="00CD7255"/>
    <w:rsid w:val="00CD7925"/>
    <w:rsid w:val="00CD7B72"/>
    <w:rsid w:val="00CD7C08"/>
    <w:rsid w:val="00CD7E2C"/>
    <w:rsid w:val="00CE068D"/>
    <w:rsid w:val="00CE114C"/>
    <w:rsid w:val="00CE1C8E"/>
    <w:rsid w:val="00CE2017"/>
    <w:rsid w:val="00CE21BF"/>
    <w:rsid w:val="00CE2386"/>
    <w:rsid w:val="00CE27B1"/>
    <w:rsid w:val="00CE3343"/>
    <w:rsid w:val="00CE3A45"/>
    <w:rsid w:val="00CE3B69"/>
    <w:rsid w:val="00CE457C"/>
    <w:rsid w:val="00CE4A10"/>
    <w:rsid w:val="00CE4B1D"/>
    <w:rsid w:val="00CE4B7D"/>
    <w:rsid w:val="00CE4EDB"/>
    <w:rsid w:val="00CE59A7"/>
    <w:rsid w:val="00CE59D2"/>
    <w:rsid w:val="00CE5AC4"/>
    <w:rsid w:val="00CE5B95"/>
    <w:rsid w:val="00CE70B4"/>
    <w:rsid w:val="00CE71B9"/>
    <w:rsid w:val="00CE7450"/>
    <w:rsid w:val="00CE7568"/>
    <w:rsid w:val="00CE7A22"/>
    <w:rsid w:val="00CE7C06"/>
    <w:rsid w:val="00CE7C2B"/>
    <w:rsid w:val="00CE7D1E"/>
    <w:rsid w:val="00CE7D31"/>
    <w:rsid w:val="00CF0696"/>
    <w:rsid w:val="00CF0A5E"/>
    <w:rsid w:val="00CF13E0"/>
    <w:rsid w:val="00CF1808"/>
    <w:rsid w:val="00CF1812"/>
    <w:rsid w:val="00CF1A0D"/>
    <w:rsid w:val="00CF1E6E"/>
    <w:rsid w:val="00CF1F0B"/>
    <w:rsid w:val="00CF3240"/>
    <w:rsid w:val="00CF3850"/>
    <w:rsid w:val="00CF45FF"/>
    <w:rsid w:val="00CF4B05"/>
    <w:rsid w:val="00CF4B8D"/>
    <w:rsid w:val="00CF592E"/>
    <w:rsid w:val="00CF5B8B"/>
    <w:rsid w:val="00CF668E"/>
    <w:rsid w:val="00CF6DC4"/>
    <w:rsid w:val="00CF6E7F"/>
    <w:rsid w:val="00CF70D0"/>
    <w:rsid w:val="00CF7644"/>
    <w:rsid w:val="00CF7948"/>
    <w:rsid w:val="00D001C5"/>
    <w:rsid w:val="00D01635"/>
    <w:rsid w:val="00D0163D"/>
    <w:rsid w:val="00D019CD"/>
    <w:rsid w:val="00D01BCC"/>
    <w:rsid w:val="00D01EBA"/>
    <w:rsid w:val="00D021CD"/>
    <w:rsid w:val="00D026F6"/>
    <w:rsid w:val="00D02A5C"/>
    <w:rsid w:val="00D04588"/>
    <w:rsid w:val="00D045FC"/>
    <w:rsid w:val="00D04D7B"/>
    <w:rsid w:val="00D05598"/>
    <w:rsid w:val="00D05941"/>
    <w:rsid w:val="00D05C00"/>
    <w:rsid w:val="00D05C80"/>
    <w:rsid w:val="00D06261"/>
    <w:rsid w:val="00D06856"/>
    <w:rsid w:val="00D0772E"/>
    <w:rsid w:val="00D07ABF"/>
    <w:rsid w:val="00D07E0D"/>
    <w:rsid w:val="00D10194"/>
    <w:rsid w:val="00D10695"/>
    <w:rsid w:val="00D106B4"/>
    <w:rsid w:val="00D10822"/>
    <w:rsid w:val="00D10992"/>
    <w:rsid w:val="00D11128"/>
    <w:rsid w:val="00D116F7"/>
    <w:rsid w:val="00D128AA"/>
    <w:rsid w:val="00D12AF1"/>
    <w:rsid w:val="00D12CAF"/>
    <w:rsid w:val="00D13432"/>
    <w:rsid w:val="00D13665"/>
    <w:rsid w:val="00D137DA"/>
    <w:rsid w:val="00D1385A"/>
    <w:rsid w:val="00D13C83"/>
    <w:rsid w:val="00D13D41"/>
    <w:rsid w:val="00D14506"/>
    <w:rsid w:val="00D14610"/>
    <w:rsid w:val="00D14BC1"/>
    <w:rsid w:val="00D14F86"/>
    <w:rsid w:val="00D15047"/>
    <w:rsid w:val="00D17D8D"/>
    <w:rsid w:val="00D20044"/>
    <w:rsid w:val="00D20C3D"/>
    <w:rsid w:val="00D21C5C"/>
    <w:rsid w:val="00D220E2"/>
    <w:rsid w:val="00D2211D"/>
    <w:rsid w:val="00D2218C"/>
    <w:rsid w:val="00D22308"/>
    <w:rsid w:val="00D23010"/>
    <w:rsid w:val="00D234A4"/>
    <w:rsid w:val="00D23798"/>
    <w:rsid w:val="00D237C6"/>
    <w:rsid w:val="00D23D44"/>
    <w:rsid w:val="00D24BC4"/>
    <w:rsid w:val="00D24FBB"/>
    <w:rsid w:val="00D254FF"/>
    <w:rsid w:val="00D2554C"/>
    <w:rsid w:val="00D255ED"/>
    <w:rsid w:val="00D25616"/>
    <w:rsid w:val="00D25C21"/>
    <w:rsid w:val="00D264F6"/>
    <w:rsid w:val="00D2668F"/>
    <w:rsid w:val="00D26D25"/>
    <w:rsid w:val="00D301DF"/>
    <w:rsid w:val="00D30558"/>
    <w:rsid w:val="00D317B4"/>
    <w:rsid w:val="00D31A0D"/>
    <w:rsid w:val="00D31A71"/>
    <w:rsid w:val="00D31AAD"/>
    <w:rsid w:val="00D32494"/>
    <w:rsid w:val="00D32CD2"/>
    <w:rsid w:val="00D32EE0"/>
    <w:rsid w:val="00D330DA"/>
    <w:rsid w:val="00D3322C"/>
    <w:rsid w:val="00D332F4"/>
    <w:rsid w:val="00D3408D"/>
    <w:rsid w:val="00D34257"/>
    <w:rsid w:val="00D34D1B"/>
    <w:rsid w:val="00D35468"/>
    <w:rsid w:val="00D35572"/>
    <w:rsid w:val="00D35D47"/>
    <w:rsid w:val="00D35F4C"/>
    <w:rsid w:val="00D36F13"/>
    <w:rsid w:val="00D370F2"/>
    <w:rsid w:val="00D373BF"/>
    <w:rsid w:val="00D3747B"/>
    <w:rsid w:val="00D37597"/>
    <w:rsid w:val="00D37765"/>
    <w:rsid w:val="00D37781"/>
    <w:rsid w:val="00D37AFC"/>
    <w:rsid w:val="00D37FD7"/>
    <w:rsid w:val="00D402B6"/>
    <w:rsid w:val="00D40444"/>
    <w:rsid w:val="00D41506"/>
    <w:rsid w:val="00D4153C"/>
    <w:rsid w:val="00D4177A"/>
    <w:rsid w:val="00D417EE"/>
    <w:rsid w:val="00D419C9"/>
    <w:rsid w:val="00D41B52"/>
    <w:rsid w:val="00D42513"/>
    <w:rsid w:val="00D42912"/>
    <w:rsid w:val="00D43BD2"/>
    <w:rsid w:val="00D44185"/>
    <w:rsid w:val="00D44A56"/>
    <w:rsid w:val="00D44AAD"/>
    <w:rsid w:val="00D4551A"/>
    <w:rsid w:val="00D45703"/>
    <w:rsid w:val="00D45B34"/>
    <w:rsid w:val="00D46655"/>
    <w:rsid w:val="00D467F0"/>
    <w:rsid w:val="00D506B8"/>
    <w:rsid w:val="00D512AF"/>
    <w:rsid w:val="00D518EC"/>
    <w:rsid w:val="00D5213D"/>
    <w:rsid w:val="00D524CA"/>
    <w:rsid w:val="00D532D4"/>
    <w:rsid w:val="00D546E7"/>
    <w:rsid w:val="00D547D8"/>
    <w:rsid w:val="00D553D2"/>
    <w:rsid w:val="00D55D94"/>
    <w:rsid w:val="00D563FC"/>
    <w:rsid w:val="00D566A0"/>
    <w:rsid w:val="00D567CC"/>
    <w:rsid w:val="00D56A2F"/>
    <w:rsid w:val="00D57888"/>
    <w:rsid w:val="00D579E6"/>
    <w:rsid w:val="00D579ED"/>
    <w:rsid w:val="00D57D37"/>
    <w:rsid w:val="00D60194"/>
    <w:rsid w:val="00D6029D"/>
    <w:rsid w:val="00D61585"/>
    <w:rsid w:val="00D616F6"/>
    <w:rsid w:val="00D61832"/>
    <w:rsid w:val="00D61DAD"/>
    <w:rsid w:val="00D62AF0"/>
    <w:rsid w:val="00D63434"/>
    <w:rsid w:val="00D63678"/>
    <w:rsid w:val="00D63CC2"/>
    <w:rsid w:val="00D640F0"/>
    <w:rsid w:val="00D65128"/>
    <w:rsid w:val="00D6577D"/>
    <w:rsid w:val="00D65B58"/>
    <w:rsid w:val="00D65C1E"/>
    <w:rsid w:val="00D65C63"/>
    <w:rsid w:val="00D65D70"/>
    <w:rsid w:val="00D65E5B"/>
    <w:rsid w:val="00D66289"/>
    <w:rsid w:val="00D66473"/>
    <w:rsid w:val="00D6658D"/>
    <w:rsid w:val="00D667B1"/>
    <w:rsid w:val="00D66AAA"/>
    <w:rsid w:val="00D66BB3"/>
    <w:rsid w:val="00D678C9"/>
    <w:rsid w:val="00D6795B"/>
    <w:rsid w:val="00D67996"/>
    <w:rsid w:val="00D70B68"/>
    <w:rsid w:val="00D712D8"/>
    <w:rsid w:val="00D718A0"/>
    <w:rsid w:val="00D72232"/>
    <w:rsid w:val="00D72632"/>
    <w:rsid w:val="00D7277F"/>
    <w:rsid w:val="00D729AA"/>
    <w:rsid w:val="00D72DD5"/>
    <w:rsid w:val="00D739B6"/>
    <w:rsid w:val="00D73D65"/>
    <w:rsid w:val="00D745F6"/>
    <w:rsid w:val="00D7477C"/>
    <w:rsid w:val="00D74BA3"/>
    <w:rsid w:val="00D75195"/>
    <w:rsid w:val="00D75989"/>
    <w:rsid w:val="00D75AA8"/>
    <w:rsid w:val="00D75F05"/>
    <w:rsid w:val="00D7610D"/>
    <w:rsid w:val="00D766A5"/>
    <w:rsid w:val="00D76D5E"/>
    <w:rsid w:val="00D76FE6"/>
    <w:rsid w:val="00D77299"/>
    <w:rsid w:val="00D7770F"/>
    <w:rsid w:val="00D80089"/>
    <w:rsid w:val="00D8049C"/>
    <w:rsid w:val="00D812A5"/>
    <w:rsid w:val="00D81931"/>
    <w:rsid w:val="00D81AB0"/>
    <w:rsid w:val="00D82561"/>
    <w:rsid w:val="00D83847"/>
    <w:rsid w:val="00D84AB4"/>
    <w:rsid w:val="00D84BDE"/>
    <w:rsid w:val="00D851FE"/>
    <w:rsid w:val="00D85BDA"/>
    <w:rsid w:val="00D85D0C"/>
    <w:rsid w:val="00D86711"/>
    <w:rsid w:val="00D86B8A"/>
    <w:rsid w:val="00D86B9C"/>
    <w:rsid w:val="00D86C21"/>
    <w:rsid w:val="00D87441"/>
    <w:rsid w:val="00D876AF"/>
    <w:rsid w:val="00D87772"/>
    <w:rsid w:val="00D87955"/>
    <w:rsid w:val="00D9008E"/>
    <w:rsid w:val="00D901EE"/>
    <w:rsid w:val="00D90701"/>
    <w:rsid w:val="00D90A97"/>
    <w:rsid w:val="00D90E3E"/>
    <w:rsid w:val="00D91B54"/>
    <w:rsid w:val="00D91CDA"/>
    <w:rsid w:val="00D925D8"/>
    <w:rsid w:val="00D92E2C"/>
    <w:rsid w:val="00D9308F"/>
    <w:rsid w:val="00D937F8"/>
    <w:rsid w:val="00D94140"/>
    <w:rsid w:val="00D94356"/>
    <w:rsid w:val="00D9551F"/>
    <w:rsid w:val="00D956DE"/>
    <w:rsid w:val="00D95A6C"/>
    <w:rsid w:val="00D95B51"/>
    <w:rsid w:val="00D95FD4"/>
    <w:rsid w:val="00D95FF9"/>
    <w:rsid w:val="00D96843"/>
    <w:rsid w:val="00D96848"/>
    <w:rsid w:val="00D96B36"/>
    <w:rsid w:val="00D96BDC"/>
    <w:rsid w:val="00D96C83"/>
    <w:rsid w:val="00D97012"/>
    <w:rsid w:val="00D9784A"/>
    <w:rsid w:val="00D979D0"/>
    <w:rsid w:val="00D97A3B"/>
    <w:rsid w:val="00D97CB8"/>
    <w:rsid w:val="00DA099E"/>
    <w:rsid w:val="00DA190E"/>
    <w:rsid w:val="00DA19D8"/>
    <w:rsid w:val="00DA1B90"/>
    <w:rsid w:val="00DA236D"/>
    <w:rsid w:val="00DA29E1"/>
    <w:rsid w:val="00DA2E65"/>
    <w:rsid w:val="00DA3119"/>
    <w:rsid w:val="00DA32A6"/>
    <w:rsid w:val="00DA33E3"/>
    <w:rsid w:val="00DA36BF"/>
    <w:rsid w:val="00DA3C40"/>
    <w:rsid w:val="00DA40E0"/>
    <w:rsid w:val="00DA4134"/>
    <w:rsid w:val="00DA4708"/>
    <w:rsid w:val="00DA48F5"/>
    <w:rsid w:val="00DA56B5"/>
    <w:rsid w:val="00DA59B0"/>
    <w:rsid w:val="00DA5CC4"/>
    <w:rsid w:val="00DA66D3"/>
    <w:rsid w:val="00DA6E82"/>
    <w:rsid w:val="00DA761B"/>
    <w:rsid w:val="00DA7CFE"/>
    <w:rsid w:val="00DB0A5D"/>
    <w:rsid w:val="00DB0CA3"/>
    <w:rsid w:val="00DB0FE3"/>
    <w:rsid w:val="00DB1165"/>
    <w:rsid w:val="00DB1B5C"/>
    <w:rsid w:val="00DB2607"/>
    <w:rsid w:val="00DB3337"/>
    <w:rsid w:val="00DB342C"/>
    <w:rsid w:val="00DB356F"/>
    <w:rsid w:val="00DB3734"/>
    <w:rsid w:val="00DB3B5C"/>
    <w:rsid w:val="00DB4C43"/>
    <w:rsid w:val="00DB4F2E"/>
    <w:rsid w:val="00DB5DAF"/>
    <w:rsid w:val="00DB64DA"/>
    <w:rsid w:val="00DB67D5"/>
    <w:rsid w:val="00DB6D6F"/>
    <w:rsid w:val="00DC0420"/>
    <w:rsid w:val="00DC0590"/>
    <w:rsid w:val="00DC069E"/>
    <w:rsid w:val="00DC1729"/>
    <w:rsid w:val="00DC2008"/>
    <w:rsid w:val="00DC206C"/>
    <w:rsid w:val="00DC27C7"/>
    <w:rsid w:val="00DC2A39"/>
    <w:rsid w:val="00DC3A53"/>
    <w:rsid w:val="00DC3EB7"/>
    <w:rsid w:val="00DC4427"/>
    <w:rsid w:val="00DC5584"/>
    <w:rsid w:val="00DC59C9"/>
    <w:rsid w:val="00DC5E2A"/>
    <w:rsid w:val="00DC6DCD"/>
    <w:rsid w:val="00DC75D0"/>
    <w:rsid w:val="00DD0835"/>
    <w:rsid w:val="00DD0871"/>
    <w:rsid w:val="00DD08F9"/>
    <w:rsid w:val="00DD0E1A"/>
    <w:rsid w:val="00DD0EF3"/>
    <w:rsid w:val="00DD2006"/>
    <w:rsid w:val="00DD225F"/>
    <w:rsid w:val="00DD27AB"/>
    <w:rsid w:val="00DD2B33"/>
    <w:rsid w:val="00DD34DC"/>
    <w:rsid w:val="00DD3974"/>
    <w:rsid w:val="00DD3A45"/>
    <w:rsid w:val="00DD412A"/>
    <w:rsid w:val="00DD563B"/>
    <w:rsid w:val="00DD5AEA"/>
    <w:rsid w:val="00DD5C9B"/>
    <w:rsid w:val="00DD6343"/>
    <w:rsid w:val="00DD6351"/>
    <w:rsid w:val="00DD665E"/>
    <w:rsid w:val="00DD673A"/>
    <w:rsid w:val="00DD6AE3"/>
    <w:rsid w:val="00DD7C49"/>
    <w:rsid w:val="00DD7D8A"/>
    <w:rsid w:val="00DD7F4D"/>
    <w:rsid w:val="00DE04C6"/>
    <w:rsid w:val="00DE0789"/>
    <w:rsid w:val="00DE0AC1"/>
    <w:rsid w:val="00DE0E23"/>
    <w:rsid w:val="00DE10FD"/>
    <w:rsid w:val="00DE115D"/>
    <w:rsid w:val="00DE231E"/>
    <w:rsid w:val="00DE2ADC"/>
    <w:rsid w:val="00DE365E"/>
    <w:rsid w:val="00DE3767"/>
    <w:rsid w:val="00DE4782"/>
    <w:rsid w:val="00DE4787"/>
    <w:rsid w:val="00DE4A3F"/>
    <w:rsid w:val="00DE4CA7"/>
    <w:rsid w:val="00DE5802"/>
    <w:rsid w:val="00DE5869"/>
    <w:rsid w:val="00DE6311"/>
    <w:rsid w:val="00DE76A1"/>
    <w:rsid w:val="00DE77BA"/>
    <w:rsid w:val="00DE7A51"/>
    <w:rsid w:val="00DF0221"/>
    <w:rsid w:val="00DF08AD"/>
    <w:rsid w:val="00DF0984"/>
    <w:rsid w:val="00DF09AF"/>
    <w:rsid w:val="00DF0F85"/>
    <w:rsid w:val="00DF14FA"/>
    <w:rsid w:val="00DF1754"/>
    <w:rsid w:val="00DF177C"/>
    <w:rsid w:val="00DF1960"/>
    <w:rsid w:val="00DF249F"/>
    <w:rsid w:val="00DF2E06"/>
    <w:rsid w:val="00DF3406"/>
    <w:rsid w:val="00DF3895"/>
    <w:rsid w:val="00DF3ADF"/>
    <w:rsid w:val="00DF3CF3"/>
    <w:rsid w:val="00DF42DB"/>
    <w:rsid w:val="00DF4666"/>
    <w:rsid w:val="00DF49E8"/>
    <w:rsid w:val="00DF4B6B"/>
    <w:rsid w:val="00DF589A"/>
    <w:rsid w:val="00DF58BE"/>
    <w:rsid w:val="00DF6149"/>
    <w:rsid w:val="00DF6286"/>
    <w:rsid w:val="00DF63F8"/>
    <w:rsid w:val="00DF64D0"/>
    <w:rsid w:val="00DF6916"/>
    <w:rsid w:val="00DF6A73"/>
    <w:rsid w:val="00DF6FB3"/>
    <w:rsid w:val="00DF70B9"/>
    <w:rsid w:val="00DF7F2A"/>
    <w:rsid w:val="00E01AC6"/>
    <w:rsid w:val="00E01DE0"/>
    <w:rsid w:val="00E0221B"/>
    <w:rsid w:val="00E02407"/>
    <w:rsid w:val="00E02491"/>
    <w:rsid w:val="00E02947"/>
    <w:rsid w:val="00E029E6"/>
    <w:rsid w:val="00E02F2C"/>
    <w:rsid w:val="00E03509"/>
    <w:rsid w:val="00E03E81"/>
    <w:rsid w:val="00E03EA1"/>
    <w:rsid w:val="00E043D5"/>
    <w:rsid w:val="00E050D8"/>
    <w:rsid w:val="00E0532D"/>
    <w:rsid w:val="00E0536C"/>
    <w:rsid w:val="00E0626A"/>
    <w:rsid w:val="00E070D4"/>
    <w:rsid w:val="00E078F6"/>
    <w:rsid w:val="00E07A3C"/>
    <w:rsid w:val="00E07EA6"/>
    <w:rsid w:val="00E07F57"/>
    <w:rsid w:val="00E1021F"/>
    <w:rsid w:val="00E10B9F"/>
    <w:rsid w:val="00E10FF3"/>
    <w:rsid w:val="00E11362"/>
    <w:rsid w:val="00E114EE"/>
    <w:rsid w:val="00E1180D"/>
    <w:rsid w:val="00E1193D"/>
    <w:rsid w:val="00E1224B"/>
    <w:rsid w:val="00E1250E"/>
    <w:rsid w:val="00E1323B"/>
    <w:rsid w:val="00E136E4"/>
    <w:rsid w:val="00E13ED2"/>
    <w:rsid w:val="00E14237"/>
    <w:rsid w:val="00E14408"/>
    <w:rsid w:val="00E14BB5"/>
    <w:rsid w:val="00E14E9B"/>
    <w:rsid w:val="00E15B99"/>
    <w:rsid w:val="00E15BFB"/>
    <w:rsid w:val="00E15D11"/>
    <w:rsid w:val="00E15F3B"/>
    <w:rsid w:val="00E15F58"/>
    <w:rsid w:val="00E16385"/>
    <w:rsid w:val="00E16A60"/>
    <w:rsid w:val="00E16EE8"/>
    <w:rsid w:val="00E174AF"/>
    <w:rsid w:val="00E17796"/>
    <w:rsid w:val="00E200BC"/>
    <w:rsid w:val="00E2033A"/>
    <w:rsid w:val="00E208FD"/>
    <w:rsid w:val="00E20ECE"/>
    <w:rsid w:val="00E21565"/>
    <w:rsid w:val="00E215E1"/>
    <w:rsid w:val="00E2285C"/>
    <w:rsid w:val="00E23C8C"/>
    <w:rsid w:val="00E23D59"/>
    <w:rsid w:val="00E23F5A"/>
    <w:rsid w:val="00E24146"/>
    <w:rsid w:val="00E2441B"/>
    <w:rsid w:val="00E2574C"/>
    <w:rsid w:val="00E2582E"/>
    <w:rsid w:val="00E25CD0"/>
    <w:rsid w:val="00E25CFC"/>
    <w:rsid w:val="00E26711"/>
    <w:rsid w:val="00E275B2"/>
    <w:rsid w:val="00E279D3"/>
    <w:rsid w:val="00E27AF0"/>
    <w:rsid w:val="00E27CF0"/>
    <w:rsid w:val="00E30269"/>
    <w:rsid w:val="00E30312"/>
    <w:rsid w:val="00E30EBB"/>
    <w:rsid w:val="00E30ECB"/>
    <w:rsid w:val="00E3123C"/>
    <w:rsid w:val="00E314A2"/>
    <w:rsid w:val="00E316AA"/>
    <w:rsid w:val="00E32893"/>
    <w:rsid w:val="00E32B0B"/>
    <w:rsid w:val="00E32FFB"/>
    <w:rsid w:val="00E3315C"/>
    <w:rsid w:val="00E333D9"/>
    <w:rsid w:val="00E33BE4"/>
    <w:rsid w:val="00E33D63"/>
    <w:rsid w:val="00E33DE0"/>
    <w:rsid w:val="00E340F6"/>
    <w:rsid w:val="00E343D6"/>
    <w:rsid w:val="00E3563B"/>
    <w:rsid w:val="00E356FE"/>
    <w:rsid w:val="00E3575E"/>
    <w:rsid w:val="00E35761"/>
    <w:rsid w:val="00E359D0"/>
    <w:rsid w:val="00E36178"/>
    <w:rsid w:val="00E366EF"/>
    <w:rsid w:val="00E36919"/>
    <w:rsid w:val="00E37E73"/>
    <w:rsid w:val="00E4056B"/>
    <w:rsid w:val="00E409ED"/>
    <w:rsid w:val="00E412D1"/>
    <w:rsid w:val="00E4230D"/>
    <w:rsid w:val="00E425C0"/>
    <w:rsid w:val="00E42BF7"/>
    <w:rsid w:val="00E42C1B"/>
    <w:rsid w:val="00E42E74"/>
    <w:rsid w:val="00E43B61"/>
    <w:rsid w:val="00E44629"/>
    <w:rsid w:val="00E44D3B"/>
    <w:rsid w:val="00E44DB3"/>
    <w:rsid w:val="00E45B27"/>
    <w:rsid w:val="00E45CCB"/>
    <w:rsid w:val="00E45F8C"/>
    <w:rsid w:val="00E464A2"/>
    <w:rsid w:val="00E465C3"/>
    <w:rsid w:val="00E46635"/>
    <w:rsid w:val="00E4698C"/>
    <w:rsid w:val="00E46991"/>
    <w:rsid w:val="00E46A4D"/>
    <w:rsid w:val="00E47214"/>
    <w:rsid w:val="00E479B4"/>
    <w:rsid w:val="00E506D5"/>
    <w:rsid w:val="00E5070A"/>
    <w:rsid w:val="00E508CD"/>
    <w:rsid w:val="00E50AEA"/>
    <w:rsid w:val="00E50C16"/>
    <w:rsid w:val="00E50D38"/>
    <w:rsid w:val="00E50EAE"/>
    <w:rsid w:val="00E512F2"/>
    <w:rsid w:val="00E51389"/>
    <w:rsid w:val="00E515BC"/>
    <w:rsid w:val="00E51A03"/>
    <w:rsid w:val="00E5299F"/>
    <w:rsid w:val="00E52A55"/>
    <w:rsid w:val="00E53007"/>
    <w:rsid w:val="00E5309E"/>
    <w:rsid w:val="00E53D24"/>
    <w:rsid w:val="00E5510C"/>
    <w:rsid w:val="00E551C1"/>
    <w:rsid w:val="00E55344"/>
    <w:rsid w:val="00E55ABC"/>
    <w:rsid w:val="00E55C19"/>
    <w:rsid w:val="00E5634C"/>
    <w:rsid w:val="00E56387"/>
    <w:rsid w:val="00E5721C"/>
    <w:rsid w:val="00E5725F"/>
    <w:rsid w:val="00E5799C"/>
    <w:rsid w:val="00E57E3A"/>
    <w:rsid w:val="00E57E84"/>
    <w:rsid w:val="00E6046B"/>
    <w:rsid w:val="00E607CE"/>
    <w:rsid w:val="00E60CF0"/>
    <w:rsid w:val="00E60E6B"/>
    <w:rsid w:val="00E61003"/>
    <w:rsid w:val="00E613F1"/>
    <w:rsid w:val="00E61508"/>
    <w:rsid w:val="00E6254C"/>
    <w:rsid w:val="00E62E40"/>
    <w:rsid w:val="00E637DB"/>
    <w:rsid w:val="00E64991"/>
    <w:rsid w:val="00E64F45"/>
    <w:rsid w:val="00E64FB9"/>
    <w:rsid w:val="00E65821"/>
    <w:rsid w:val="00E6585F"/>
    <w:rsid w:val="00E65B30"/>
    <w:rsid w:val="00E66269"/>
    <w:rsid w:val="00E66CCF"/>
    <w:rsid w:val="00E670B2"/>
    <w:rsid w:val="00E674E2"/>
    <w:rsid w:val="00E6771A"/>
    <w:rsid w:val="00E678D9"/>
    <w:rsid w:val="00E67EA4"/>
    <w:rsid w:val="00E701C4"/>
    <w:rsid w:val="00E703C0"/>
    <w:rsid w:val="00E703DB"/>
    <w:rsid w:val="00E714B9"/>
    <w:rsid w:val="00E71DFC"/>
    <w:rsid w:val="00E736D3"/>
    <w:rsid w:val="00E73B71"/>
    <w:rsid w:val="00E73C9F"/>
    <w:rsid w:val="00E74A1F"/>
    <w:rsid w:val="00E76070"/>
    <w:rsid w:val="00E7742F"/>
    <w:rsid w:val="00E777A5"/>
    <w:rsid w:val="00E779F1"/>
    <w:rsid w:val="00E800D7"/>
    <w:rsid w:val="00E802D4"/>
    <w:rsid w:val="00E80BC8"/>
    <w:rsid w:val="00E80FF8"/>
    <w:rsid w:val="00E8139B"/>
    <w:rsid w:val="00E8165F"/>
    <w:rsid w:val="00E81974"/>
    <w:rsid w:val="00E826DB"/>
    <w:rsid w:val="00E8273D"/>
    <w:rsid w:val="00E83156"/>
    <w:rsid w:val="00E8316B"/>
    <w:rsid w:val="00E832A2"/>
    <w:rsid w:val="00E83A42"/>
    <w:rsid w:val="00E83AF6"/>
    <w:rsid w:val="00E841E7"/>
    <w:rsid w:val="00E8435F"/>
    <w:rsid w:val="00E84430"/>
    <w:rsid w:val="00E84B80"/>
    <w:rsid w:val="00E856EA"/>
    <w:rsid w:val="00E85EC2"/>
    <w:rsid w:val="00E87103"/>
    <w:rsid w:val="00E872A2"/>
    <w:rsid w:val="00E8735B"/>
    <w:rsid w:val="00E87F41"/>
    <w:rsid w:val="00E90342"/>
    <w:rsid w:val="00E905AB"/>
    <w:rsid w:val="00E905B1"/>
    <w:rsid w:val="00E906F6"/>
    <w:rsid w:val="00E90BB1"/>
    <w:rsid w:val="00E90E39"/>
    <w:rsid w:val="00E9114C"/>
    <w:rsid w:val="00E9164D"/>
    <w:rsid w:val="00E91CE9"/>
    <w:rsid w:val="00E929DB"/>
    <w:rsid w:val="00E92C73"/>
    <w:rsid w:val="00E93083"/>
    <w:rsid w:val="00E94258"/>
    <w:rsid w:val="00E945D2"/>
    <w:rsid w:val="00E94767"/>
    <w:rsid w:val="00E94846"/>
    <w:rsid w:val="00E94CB4"/>
    <w:rsid w:val="00E94D33"/>
    <w:rsid w:val="00E94DD5"/>
    <w:rsid w:val="00E95154"/>
    <w:rsid w:val="00E95255"/>
    <w:rsid w:val="00E95541"/>
    <w:rsid w:val="00E957D9"/>
    <w:rsid w:val="00E958AD"/>
    <w:rsid w:val="00E958CF"/>
    <w:rsid w:val="00E961D2"/>
    <w:rsid w:val="00E96780"/>
    <w:rsid w:val="00E96B6E"/>
    <w:rsid w:val="00E96C28"/>
    <w:rsid w:val="00E96F37"/>
    <w:rsid w:val="00E97CD5"/>
    <w:rsid w:val="00E97DC3"/>
    <w:rsid w:val="00E97E8B"/>
    <w:rsid w:val="00EA01C8"/>
    <w:rsid w:val="00EA067D"/>
    <w:rsid w:val="00EA0D47"/>
    <w:rsid w:val="00EA0EB3"/>
    <w:rsid w:val="00EA1EF4"/>
    <w:rsid w:val="00EA2B45"/>
    <w:rsid w:val="00EA3BB6"/>
    <w:rsid w:val="00EA4437"/>
    <w:rsid w:val="00EA47D5"/>
    <w:rsid w:val="00EA49E5"/>
    <w:rsid w:val="00EA5337"/>
    <w:rsid w:val="00EA5910"/>
    <w:rsid w:val="00EA5BF9"/>
    <w:rsid w:val="00EA6206"/>
    <w:rsid w:val="00EA6235"/>
    <w:rsid w:val="00EA67CC"/>
    <w:rsid w:val="00EA6EB6"/>
    <w:rsid w:val="00EA72A0"/>
    <w:rsid w:val="00EA72D3"/>
    <w:rsid w:val="00EA73DC"/>
    <w:rsid w:val="00EA75B0"/>
    <w:rsid w:val="00EA7852"/>
    <w:rsid w:val="00EA7F65"/>
    <w:rsid w:val="00EB01D2"/>
    <w:rsid w:val="00EB020E"/>
    <w:rsid w:val="00EB13FF"/>
    <w:rsid w:val="00EB1BE6"/>
    <w:rsid w:val="00EB1DC8"/>
    <w:rsid w:val="00EB1FDB"/>
    <w:rsid w:val="00EB2DE8"/>
    <w:rsid w:val="00EB30A3"/>
    <w:rsid w:val="00EB348F"/>
    <w:rsid w:val="00EB4579"/>
    <w:rsid w:val="00EB5296"/>
    <w:rsid w:val="00EB54BD"/>
    <w:rsid w:val="00EB5A81"/>
    <w:rsid w:val="00EB5C01"/>
    <w:rsid w:val="00EB5D43"/>
    <w:rsid w:val="00EB6925"/>
    <w:rsid w:val="00EB740F"/>
    <w:rsid w:val="00EB7B37"/>
    <w:rsid w:val="00EC00AC"/>
    <w:rsid w:val="00EC035E"/>
    <w:rsid w:val="00EC03CC"/>
    <w:rsid w:val="00EC0605"/>
    <w:rsid w:val="00EC09AF"/>
    <w:rsid w:val="00EC0A46"/>
    <w:rsid w:val="00EC0D57"/>
    <w:rsid w:val="00EC1F19"/>
    <w:rsid w:val="00EC24B2"/>
    <w:rsid w:val="00EC286F"/>
    <w:rsid w:val="00EC2926"/>
    <w:rsid w:val="00EC298A"/>
    <w:rsid w:val="00EC322B"/>
    <w:rsid w:val="00EC3ABD"/>
    <w:rsid w:val="00EC44EA"/>
    <w:rsid w:val="00EC467D"/>
    <w:rsid w:val="00EC4CB6"/>
    <w:rsid w:val="00EC4D24"/>
    <w:rsid w:val="00EC5A8B"/>
    <w:rsid w:val="00EC6160"/>
    <w:rsid w:val="00EC6409"/>
    <w:rsid w:val="00EC73C0"/>
    <w:rsid w:val="00EC7828"/>
    <w:rsid w:val="00EC7E55"/>
    <w:rsid w:val="00ED034B"/>
    <w:rsid w:val="00ED0791"/>
    <w:rsid w:val="00ED0F7D"/>
    <w:rsid w:val="00ED119F"/>
    <w:rsid w:val="00ED1D14"/>
    <w:rsid w:val="00ED2135"/>
    <w:rsid w:val="00ED2B64"/>
    <w:rsid w:val="00ED31E0"/>
    <w:rsid w:val="00ED384A"/>
    <w:rsid w:val="00ED38BA"/>
    <w:rsid w:val="00ED40D1"/>
    <w:rsid w:val="00ED52D4"/>
    <w:rsid w:val="00ED5406"/>
    <w:rsid w:val="00ED582A"/>
    <w:rsid w:val="00ED5D31"/>
    <w:rsid w:val="00ED6061"/>
    <w:rsid w:val="00ED6183"/>
    <w:rsid w:val="00ED6227"/>
    <w:rsid w:val="00ED62D8"/>
    <w:rsid w:val="00ED663F"/>
    <w:rsid w:val="00ED664B"/>
    <w:rsid w:val="00ED6CF2"/>
    <w:rsid w:val="00ED7FFE"/>
    <w:rsid w:val="00EE0BA7"/>
    <w:rsid w:val="00EE0E50"/>
    <w:rsid w:val="00EE0F79"/>
    <w:rsid w:val="00EE2591"/>
    <w:rsid w:val="00EE2E37"/>
    <w:rsid w:val="00EE3041"/>
    <w:rsid w:val="00EE33DB"/>
    <w:rsid w:val="00EE366F"/>
    <w:rsid w:val="00EE420B"/>
    <w:rsid w:val="00EE4396"/>
    <w:rsid w:val="00EE50A6"/>
    <w:rsid w:val="00EE50EF"/>
    <w:rsid w:val="00EE5195"/>
    <w:rsid w:val="00EE55D4"/>
    <w:rsid w:val="00EE591F"/>
    <w:rsid w:val="00EE5D56"/>
    <w:rsid w:val="00EE5DBA"/>
    <w:rsid w:val="00EE6040"/>
    <w:rsid w:val="00EE65AD"/>
    <w:rsid w:val="00EE67A6"/>
    <w:rsid w:val="00EE6CFC"/>
    <w:rsid w:val="00EE71FF"/>
    <w:rsid w:val="00EE750C"/>
    <w:rsid w:val="00EE7BC4"/>
    <w:rsid w:val="00EE7F4B"/>
    <w:rsid w:val="00EF056C"/>
    <w:rsid w:val="00EF0675"/>
    <w:rsid w:val="00EF0968"/>
    <w:rsid w:val="00EF10EB"/>
    <w:rsid w:val="00EF140D"/>
    <w:rsid w:val="00EF175E"/>
    <w:rsid w:val="00EF1B76"/>
    <w:rsid w:val="00EF282A"/>
    <w:rsid w:val="00EF2A9F"/>
    <w:rsid w:val="00EF2AA5"/>
    <w:rsid w:val="00EF3279"/>
    <w:rsid w:val="00EF3482"/>
    <w:rsid w:val="00EF362C"/>
    <w:rsid w:val="00EF3BD9"/>
    <w:rsid w:val="00EF3E2A"/>
    <w:rsid w:val="00EF43EA"/>
    <w:rsid w:val="00EF45A9"/>
    <w:rsid w:val="00EF4A8A"/>
    <w:rsid w:val="00EF4E09"/>
    <w:rsid w:val="00EF4E69"/>
    <w:rsid w:val="00EF4EA3"/>
    <w:rsid w:val="00EF58FA"/>
    <w:rsid w:val="00EF6035"/>
    <w:rsid w:val="00EF61BB"/>
    <w:rsid w:val="00EF64E3"/>
    <w:rsid w:val="00EF6ACC"/>
    <w:rsid w:val="00EF6DBF"/>
    <w:rsid w:val="00EF6FD3"/>
    <w:rsid w:val="00EF72AB"/>
    <w:rsid w:val="00EF7716"/>
    <w:rsid w:val="00EF7751"/>
    <w:rsid w:val="00F00040"/>
    <w:rsid w:val="00F002E6"/>
    <w:rsid w:val="00F002F0"/>
    <w:rsid w:val="00F01845"/>
    <w:rsid w:val="00F01EE9"/>
    <w:rsid w:val="00F025CA"/>
    <w:rsid w:val="00F02612"/>
    <w:rsid w:val="00F02CCD"/>
    <w:rsid w:val="00F03627"/>
    <w:rsid w:val="00F037C6"/>
    <w:rsid w:val="00F039B2"/>
    <w:rsid w:val="00F04237"/>
    <w:rsid w:val="00F046A9"/>
    <w:rsid w:val="00F04E07"/>
    <w:rsid w:val="00F05126"/>
    <w:rsid w:val="00F051A9"/>
    <w:rsid w:val="00F062B7"/>
    <w:rsid w:val="00F06636"/>
    <w:rsid w:val="00F06F56"/>
    <w:rsid w:val="00F078BE"/>
    <w:rsid w:val="00F07CCB"/>
    <w:rsid w:val="00F07F1D"/>
    <w:rsid w:val="00F1077E"/>
    <w:rsid w:val="00F10ED5"/>
    <w:rsid w:val="00F11243"/>
    <w:rsid w:val="00F113D3"/>
    <w:rsid w:val="00F119CD"/>
    <w:rsid w:val="00F11AA1"/>
    <w:rsid w:val="00F11C03"/>
    <w:rsid w:val="00F11DDE"/>
    <w:rsid w:val="00F133C1"/>
    <w:rsid w:val="00F135AC"/>
    <w:rsid w:val="00F1387A"/>
    <w:rsid w:val="00F13A69"/>
    <w:rsid w:val="00F13BA2"/>
    <w:rsid w:val="00F13E36"/>
    <w:rsid w:val="00F14328"/>
    <w:rsid w:val="00F159F4"/>
    <w:rsid w:val="00F15C4B"/>
    <w:rsid w:val="00F15CE0"/>
    <w:rsid w:val="00F16230"/>
    <w:rsid w:val="00F16545"/>
    <w:rsid w:val="00F167B1"/>
    <w:rsid w:val="00F1687C"/>
    <w:rsid w:val="00F169F9"/>
    <w:rsid w:val="00F16A2B"/>
    <w:rsid w:val="00F16EF3"/>
    <w:rsid w:val="00F170E8"/>
    <w:rsid w:val="00F171A4"/>
    <w:rsid w:val="00F17B1D"/>
    <w:rsid w:val="00F17BA5"/>
    <w:rsid w:val="00F20802"/>
    <w:rsid w:val="00F20D36"/>
    <w:rsid w:val="00F21E57"/>
    <w:rsid w:val="00F2208B"/>
    <w:rsid w:val="00F22112"/>
    <w:rsid w:val="00F234F7"/>
    <w:rsid w:val="00F23648"/>
    <w:rsid w:val="00F23F6B"/>
    <w:rsid w:val="00F24219"/>
    <w:rsid w:val="00F2462B"/>
    <w:rsid w:val="00F2533B"/>
    <w:rsid w:val="00F25A9B"/>
    <w:rsid w:val="00F260F2"/>
    <w:rsid w:val="00F26183"/>
    <w:rsid w:val="00F27257"/>
    <w:rsid w:val="00F27917"/>
    <w:rsid w:val="00F27DC3"/>
    <w:rsid w:val="00F30502"/>
    <w:rsid w:val="00F30871"/>
    <w:rsid w:val="00F30CA7"/>
    <w:rsid w:val="00F30FB9"/>
    <w:rsid w:val="00F318A2"/>
    <w:rsid w:val="00F31C52"/>
    <w:rsid w:val="00F324F5"/>
    <w:rsid w:val="00F33015"/>
    <w:rsid w:val="00F33652"/>
    <w:rsid w:val="00F33C08"/>
    <w:rsid w:val="00F33C86"/>
    <w:rsid w:val="00F3456B"/>
    <w:rsid w:val="00F34C8B"/>
    <w:rsid w:val="00F36853"/>
    <w:rsid w:val="00F37844"/>
    <w:rsid w:val="00F37912"/>
    <w:rsid w:val="00F37FBB"/>
    <w:rsid w:val="00F4055F"/>
    <w:rsid w:val="00F41C2D"/>
    <w:rsid w:val="00F43255"/>
    <w:rsid w:val="00F4337F"/>
    <w:rsid w:val="00F435DB"/>
    <w:rsid w:val="00F43B59"/>
    <w:rsid w:val="00F44924"/>
    <w:rsid w:val="00F44CBE"/>
    <w:rsid w:val="00F44EB5"/>
    <w:rsid w:val="00F4502F"/>
    <w:rsid w:val="00F451E9"/>
    <w:rsid w:val="00F4560A"/>
    <w:rsid w:val="00F46F89"/>
    <w:rsid w:val="00F47ECB"/>
    <w:rsid w:val="00F47F50"/>
    <w:rsid w:val="00F50821"/>
    <w:rsid w:val="00F508A0"/>
    <w:rsid w:val="00F51203"/>
    <w:rsid w:val="00F5127E"/>
    <w:rsid w:val="00F51FE7"/>
    <w:rsid w:val="00F52A46"/>
    <w:rsid w:val="00F52C28"/>
    <w:rsid w:val="00F53105"/>
    <w:rsid w:val="00F539BF"/>
    <w:rsid w:val="00F53AD5"/>
    <w:rsid w:val="00F551B5"/>
    <w:rsid w:val="00F55494"/>
    <w:rsid w:val="00F55CFD"/>
    <w:rsid w:val="00F561C4"/>
    <w:rsid w:val="00F57C45"/>
    <w:rsid w:val="00F57EB8"/>
    <w:rsid w:val="00F600D5"/>
    <w:rsid w:val="00F60261"/>
    <w:rsid w:val="00F6033B"/>
    <w:rsid w:val="00F611C6"/>
    <w:rsid w:val="00F6128B"/>
    <w:rsid w:val="00F62A4D"/>
    <w:rsid w:val="00F63BEB"/>
    <w:rsid w:val="00F63CDD"/>
    <w:rsid w:val="00F640AD"/>
    <w:rsid w:val="00F640DE"/>
    <w:rsid w:val="00F641C6"/>
    <w:rsid w:val="00F649AB"/>
    <w:rsid w:val="00F64E65"/>
    <w:rsid w:val="00F65074"/>
    <w:rsid w:val="00F654EB"/>
    <w:rsid w:val="00F6570E"/>
    <w:rsid w:val="00F65F4C"/>
    <w:rsid w:val="00F660F0"/>
    <w:rsid w:val="00F66165"/>
    <w:rsid w:val="00F66D66"/>
    <w:rsid w:val="00F67197"/>
    <w:rsid w:val="00F67F92"/>
    <w:rsid w:val="00F67FD9"/>
    <w:rsid w:val="00F70D46"/>
    <w:rsid w:val="00F712AA"/>
    <w:rsid w:val="00F72B52"/>
    <w:rsid w:val="00F734B8"/>
    <w:rsid w:val="00F73953"/>
    <w:rsid w:val="00F73E91"/>
    <w:rsid w:val="00F74149"/>
    <w:rsid w:val="00F74456"/>
    <w:rsid w:val="00F74591"/>
    <w:rsid w:val="00F74BA7"/>
    <w:rsid w:val="00F74F1C"/>
    <w:rsid w:val="00F75E2B"/>
    <w:rsid w:val="00F75E5E"/>
    <w:rsid w:val="00F77E00"/>
    <w:rsid w:val="00F80A83"/>
    <w:rsid w:val="00F80ABE"/>
    <w:rsid w:val="00F80E10"/>
    <w:rsid w:val="00F80E2A"/>
    <w:rsid w:val="00F811A2"/>
    <w:rsid w:val="00F81436"/>
    <w:rsid w:val="00F81991"/>
    <w:rsid w:val="00F81F56"/>
    <w:rsid w:val="00F8318F"/>
    <w:rsid w:val="00F83319"/>
    <w:rsid w:val="00F83463"/>
    <w:rsid w:val="00F8386D"/>
    <w:rsid w:val="00F83C37"/>
    <w:rsid w:val="00F8405B"/>
    <w:rsid w:val="00F8490C"/>
    <w:rsid w:val="00F8593D"/>
    <w:rsid w:val="00F85F1E"/>
    <w:rsid w:val="00F87511"/>
    <w:rsid w:val="00F8769D"/>
    <w:rsid w:val="00F87DBB"/>
    <w:rsid w:val="00F87F4A"/>
    <w:rsid w:val="00F90E9E"/>
    <w:rsid w:val="00F9169D"/>
    <w:rsid w:val="00F922A0"/>
    <w:rsid w:val="00F923EA"/>
    <w:rsid w:val="00F92406"/>
    <w:rsid w:val="00F9351A"/>
    <w:rsid w:val="00F93C77"/>
    <w:rsid w:val="00F94C5D"/>
    <w:rsid w:val="00F952EB"/>
    <w:rsid w:val="00F9597E"/>
    <w:rsid w:val="00F95AED"/>
    <w:rsid w:val="00F95C1D"/>
    <w:rsid w:val="00F95D20"/>
    <w:rsid w:val="00F95E67"/>
    <w:rsid w:val="00F9630F"/>
    <w:rsid w:val="00F9639E"/>
    <w:rsid w:val="00F968F8"/>
    <w:rsid w:val="00F977E8"/>
    <w:rsid w:val="00F97D87"/>
    <w:rsid w:val="00F97E09"/>
    <w:rsid w:val="00FA05E5"/>
    <w:rsid w:val="00FA0990"/>
    <w:rsid w:val="00FA10E7"/>
    <w:rsid w:val="00FA1F1D"/>
    <w:rsid w:val="00FA2747"/>
    <w:rsid w:val="00FA29C7"/>
    <w:rsid w:val="00FA3775"/>
    <w:rsid w:val="00FA3EF2"/>
    <w:rsid w:val="00FA4A7E"/>
    <w:rsid w:val="00FA514D"/>
    <w:rsid w:val="00FA516B"/>
    <w:rsid w:val="00FA535D"/>
    <w:rsid w:val="00FA5605"/>
    <w:rsid w:val="00FA5DA1"/>
    <w:rsid w:val="00FA60F6"/>
    <w:rsid w:val="00FA626E"/>
    <w:rsid w:val="00FA62B2"/>
    <w:rsid w:val="00FA636E"/>
    <w:rsid w:val="00FA66BA"/>
    <w:rsid w:val="00FA67A2"/>
    <w:rsid w:val="00FA6A1F"/>
    <w:rsid w:val="00FA6DA1"/>
    <w:rsid w:val="00FA6DC5"/>
    <w:rsid w:val="00FA7E52"/>
    <w:rsid w:val="00FB1046"/>
    <w:rsid w:val="00FB13A9"/>
    <w:rsid w:val="00FB1841"/>
    <w:rsid w:val="00FB196B"/>
    <w:rsid w:val="00FB3019"/>
    <w:rsid w:val="00FB3279"/>
    <w:rsid w:val="00FB35B0"/>
    <w:rsid w:val="00FB3687"/>
    <w:rsid w:val="00FB3957"/>
    <w:rsid w:val="00FB39D5"/>
    <w:rsid w:val="00FB3B5C"/>
    <w:rsid w:val="00FB4C89"/>
    <w:rsid w:val="00FB4FA7"/>
    <w:rsid w:val="00FB5287"/>
    <w:rsid w:val="00FB534A"/>
    <w:rsid w:val="00FB5A12"/>
    <w:rsid w:val="00FB5B2A"/>
    <w:rsid w:val="00FB5CB1"/>
    <w:rsid w:val="00FB5EAF"/>
    <w:rsid w:val="00FB6059"/>
    <w:rsid w:val="00FB6306"/>
    <w:rsid w:val="00FB70C4"/>
    <w:rsid w:val="00FB7139"/>
    <w:rsid w:val="00FB77BE"/>
    <w:rsid w:val="00FB7812"/>
    <w:rsid w:val="00FB78AD"/>
    <w:rsid w:val="00FB7B8B"/>
    <w:rsid w:val="00FB7DBA"/>
    <w:rsid w:val="00FC0890"/>
    <w:rsid w:val="00FC158C"/>
    <w:rsid w:val="00FC1805"/>
    <w:rsid w:val="00FC1875"/>
    <w:rsid w:val="00FC2D11"/>
    <w:rsid w:val="00FC3157"/>
    <w:rsid w:val="00FC4780"/>
    <w:rsid w:val="00FC520A"/>
    <w:rsid w:val="00FC5908"/>
    <w:rsid w:val="00FC5CA2"/>
    <w:rsid w:val="00FC64E8"/>
    <w:rsid w:val="00FC66D5"/>
    <w:rsid w:val="00FC6860"/>
    <w:rsid w:val="00FC71FF"/>
    <w:rsid w:val="00FC7FAA"/>
    <w:rsid w:val="00FD002F"/>
    <w:rsid w:val="00FD048A"/>
    <w:rsid w:val="00FD075B"/>
    <w:rsid w:val="00FD0CB5"/>
    <w:rsid w:val="00FD1040"/>
    <w:rsid w:val="00FD1167"/>
    <w:rsid w:val="00FD25BC"/>
    <w:rsid w:val="00FD2AD4"/>
    <w:rsid w:val="00FD2DB9"/>
    <w:rsid w:val="00FD3278"/>
    <w:rsid w:val="00FD34BC"/>
    <w:rsid w:val="00FD40F9"/>
    <w:rsid w:val="00FD44F4"/>
    <w:rsid w:val="00FD47B7"/>
    <w:rsid w:val="00FD4982"/>
    <w:rsid w:val="00FD5044"/>
    <w:rsid w:val="00FD5050"/>
    <w:rsid w:val="00FD5151"/>
    <w:rsid w:val="00FD5214"/>
    <w:rsid w:val="00FD5C84"/>
    <w:rsid w:val="00FD6306"/>
    <w:rsid w:val="00FD6473"/>
    <w:rsid w:val="00FD68F1"/>
    <w:rsid w:val="00FD733B"/>
    <w:rsid w:val="00FD750E"/>
    <w:rsid w:val="00FD7B39"/>
    <w:rsid w:val="00FE1674"/>
    <w:rsid w:val="00FE2974"/>
    <w:rsid w:val="00FE363F"/>
    <w:rsid w:val="00FE3A63"/>
    <w:rsid w:val="00FE3B51"/>
    <w:rsid w:val="00FE3E07"/>
    <w:rsid w:val="00FE3FF7"/>
    <w:rsid w:val="00FE4571"/>
    <w:rsid w:val="00FE46A1"/>
    <w:rsid w:val="00FE5276"/>
    <w:rsid w:val="00FE5473"/>
    <w:rsid w:val="00FE5CB7"/>
    <w:rsid w:val="00FE6CDD"/>
    <w:rsid w:val="00FE6E06"/>
    <w:rsid w:val="00FE6E34"/>
    <w:rsid w:val="00FE740A"/>
    <w:rsid w:val="00FE742D"/>
    <w:rsid w:val="00FE753F"/>
    <w:rsid w:val="00FE7774"/>
    <w:rsid w:val="00FE7B7E"/>
    <w:rsid w:val="00FF0F8D"/>
    <w:rsid w:val="00FF25CA"/>
    <w:rsid w:val="00FF277A"/>
    <w:rsid w:val="00FF2ABB"/>
    <w:rsid w:val="00FF2B88"/>
    <w:rsid w:val="00FF2E16"/>
    <w:rsid w:val="00FF38E4"/>
    <w:rsid w:val="00FF4411"/>
    <w:rsid w:val="00FF486B"/>
    <w:rsid w:val="00FF489C"/>
    <w:rsid w:val="00FF500F"/>
    <w:rsid w:val="00FF508D"/>
    <w:rsid w:val="00FF5D41"/>
    <w:rsid w:val="00FF5DA6"/>
    <w:rsid w:val="00FF621C"/>
    <w:rsid w:val="00FF671F"/>
    <w:rsid w:val="00FF7380"/>
    <w:rsid w:val="00FF7554"/>
    <w:rsid w:val="00FF7741"/>
    <w:rsid w:val="00FF7831"/>
    <w:rsid w:val="00FF7D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B76691"/>
  <w15:docId w15:val="{0EFDA990-BAE8-4BCC-ACA5-0A80F415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before="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868"/>
    <w:pPr>
      <w:spacing w:after="120" w:line="264" w:lineRule="auto"/>
    </w:pPr>
    <w:rPr>
      <w:rFonts w:eastAsiaTheme="minorEastAsia"/>
      <w:lang w:bidi="en-US"/>
    </w:rPr>
  </w:style>
  <w:style w:type="paragraph" w:styleId="Heading1">
    <w:name w:val="heading 1"/>
    <w:basedOn w:val="Normal"/>
    <w:next w:val="Normal"/>
    <w:link w:val="Heading1Char"/>
    <w:uiPriority w:val="9"/>
    <w:qFormat/>
    <w:rsid w:val="0073233D"/>
    <w:pPr>
      <w:keepNext/>
      <w:keepLines/>
      <w:numPr>
        <w:numId w:val="3"/>
      </w:numPr>
      <w:ind w:left="357" w:hanging="357"/>
      <w:outlineLvl w:val="0"/>
    </w:pPr>
    <w:rPr>
      <w:rFonts w:ascii="Calibri" w:eastAsiaTheme="majorEastAsia" w:hAnsi="Calibri" w:cstheme="majorBidi"/>
      <w:b/>
      <w:bCs/>
      <w:color w:val="1B5068"/>
      <w:sz w:val="36"/>
      <w:szCs w:val="36"/>
    </w:rPr>
  </w:style>
  <w:style w:type="paragraph" w:styleId="Heading2">
    <w:name w:val="heading 2"/>
    <w:basedOn w:val="Normal"/>
    <w:next w:val="Normal"/>
    <w:link w:val="Heading2Char"/>
    <w:uiPriority w:val="9"/>
    <w:unhideWhenUsed/>
    <w:qFormat/>
    <w:rsid w:val="001C49AC"/>
    <w:pPr>
      <w:keepNext/>
      <w:keepLines/>
      <w:numPr>
        <w:ilvl w:val="1"/>
        <w:numId w:val="3"/>
      </w:numPr>
      <w:spacing w:before="200"/>
      <w:outlineLvl w:val="1"/>
    </w:pPr>
    <w:rPr>
      <w:rFonts w:ascii="Calibri" w:eastAsiaTheme="majorEastAsia" w:hAnsi="Calibri" w:cstheme="majorBidi"/>
      <w:b/>
      <w:bCs/>
      <w:color w:val="1B5068"/>
      <w:sz w:val="28"/>
      <w:szCs w:val="28"/>
    </w:rPr>
  </w:style>
  <w:style w:type="paragraph" w:styleId="Heading3">
    <w:name w:val="heading 3"/>
    <w:basedOn w:val="Normal"/>
    <w:next w:val="Normal"/>
    <w:link w:val="Heading3Char"/>
    <w:uiPriority w:val="9"/>
    <w:unhideWhenUsed/>
    <w:qFormat/>
    <w:rsid w:val="001C49AC"/>
    <w:pPr>
      <w:keepNext/>
      <w:keepLines/>
      <w:numPr>
        <w:ilvl w:val="2"/>
        <w:numId w:val="3"/>
      </w:numPr>
      <w:spacing w:before="200"/>
      <w:outlineLvl w:val="2"/>
    </w:pPr>
    <w:rPr>
      <w:rFonts w:ascii="Calibri" w:eastAsiaTheme="majorEastAsia" w:hAnsi="Calibri" w:cstheme="majorBidi"/>
      <w:b/>
      <w:bCs/>
      <w:color w:val="1B5068"/>
      <w:sz w:val="24"/>
    </w:rPr>
  </w:style>
  <w:style w:type="paragraph" w:styleId="Heading4">
    <w:name w:val="heading 4"/>
    <w:basedOn w:val="Heading3"/>
    <w:next w:val="Normal"/>
    <w:link w:val="Heading4Char"/>
    <w:uiPriority w:val="9"/>
    <w:unhideWhenUsed/>
    <w:qFormat/>
    <w:rsid w:val="00F15CE0"/>
    <w:pPr>
      <w:spacing w:before="40" w:line="259" w:lineRule="auto"/>
      <w:outlineLvl w:val="3"/>
    </w:pPr>
    <w:rPr>
      <w:rFonts w:ascii="Times New Roman" w:hAnsi="Times New Roman"/>
      <w:b w:val="0"/>
      <w:bCs w:val="0"/>
      <w:color w:val="auto"/>
      <w:szCs w:val="24"/>
      <w:u w:val="single"/>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1372D"/>
  </w:style>
  <w:style w:type="character" w:styleId="Hyperlink">
    <w:name w:val="Hyperlink"/>
    <w:basedOn w:val="DefaultParagraphFont"/>
    <w:uiPriority w:val="99"/>
    <w:unhideWhenUsed/>
    <w:rsid w:val="0011372D"/>
    <w:rPr>
      <w:color w:val="0000FF"/>
      <w:u w:val="single"/>
    </w:rPr>
  </w:style>
  <w:style w:type="paragraph" w:styleId="NormalWeb">
    <w:name w:val="Normal (Web)"/>
    <w:basedOn w:val="Normal"/>
    <w:uiPriority w:val="99"/>
    <w:unhideWhenUsed/>
    <w:rsid w:val="00B33AB5"/>
    <w:pPr>
      <w:spacing w:before="100" w:beforeAutospacing="1" w:after="100" w:afterAutospacing="1" w:line="240" w:lineRule="auto"/>
      <w:jc w:val="left"/>
    </w:pPr>
    <w:rPr>
      <w:rFonts w:ascii="Times New Roman" w:eastAsia="Times New Roman" w:hAnsi="Times New Roman" w:cs="Times New Roman"/>
      <w:szCs w:val="24"/>
      <w:lang w:val="en-US" w:bidi="ar-SA"/>
    </w:rPr>
  </w:style>
  <w:style w:type="paragraph" w:styleId="BalloonText">
    <w:name w:val="Balloon Text"/>
    <w:basedOn w:val="Normal"/>
    <w:link w:val="BalloonTextChar"/>
    <w:uiPriority w:val="99"/>
    <w:semiHidden/>
    <w:unhideWhenUsed/>
    <w:rsid w:val="003B1BC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BCD"/>
    <w:rPr>
      <w:rFonts w:ascii="Tahoma" w:eastAsiaTheme="minorEastAsia" w:hAnsi="Tahoma" w:cs="Tahoma"/>
      <w:sz w:val="16"/>
      <w:szCs w:val="16"/>
      <w:lang w:bidi="en-US"/>
    </w:rPr>
  </w:style>
  <w:style w:type="paragraph" w:styleId="ListParagraph">
    <w:name w:val="List Paragraph"/>
    <w:basedOn w:val="Normal"/>
    <w:uiPriority w:val="34"/>
    <w:qFormat/>
    <w:rsid w:val="00FC5908"/>
    <w:pPr>
      <w:ind w:left="720"/>
      <w:contextualSpacing/>
    </w:pPr>
  </w:style>
  <w:style w:type="character" w:customStyle="1" w:styleId="Heading1Char">
    <w:name w:val="Heading 1 Char"/>
    <w:basedOn w:val="DefaultParagraphFont"/>
    <w:link w:val="Heading1"/>
    <w:uiPriority w:val="9"/>
    <w:rsid w:val="0073233D"/>
    <w:rPr>
      <w:rFonts w:ascii="Calibri" w:eastAsiaTheme="majorEastAsia" w:hAnsi="Calibri" w:cstheme="majorBidi"/>
      <w:b/>
      <w:bCs/>
      <w:color w:val="1B5068"/>
      <w:sz w:val="36"/>
      <w:szCs w:val="36"/>
      <w:lang w:bidi="en-US"/>
    </w:rPr>
  </w:style>
  <w:style w:type="paragraph" w:styleId="TOCHeading">
    <w:name w:val="TOC Heading"/>
    <w:basedOn w:val="Heading1"/>
    <w:next w:val="Normal"/>
    <w:uiPriority w:val="39"/>
    <w:unhideWhenUsed/>
    <w:qFormat/>
    <w:rsid w:val="00426EDE"/>
    <w:pPr>
      <w:numPr>
        <w:numId w:val="0"/>
      </w:numPr>
      <w:jc w:val="left"/>
      <w:outlineLvl w:val="9"/>
    </w:pPr>
    <w:rPr>
      <w:sz w:val="32"/>
      <w:lang w:val="en-US" w:bidi="ar-SA"/>
    </w:rPr>
  </w:style>
  <w:style w:type="character" w:customStyle="1" w:styleId="Heading2Char">
    <w:name w:val="Heading 2 Char"/>
    <w:basedOn w:val="DefaultParagraphFont"/>
    <w:link w:val="Heading2"/>
    <w:uiPriority w:val="9"/>
    <w:rsid w:val="001C49AC"/>
    <w:rPr>
      <w:rFonts w:ascii="Calibri" w:eastAsiaTheme="majorEastAsia" w:hAnsi="Calibri" w:cstheme="majorBidi"/>
      <w:b/>
      <w:bCs/>
      <w:color w:val="1B5068"/>
      <w:sz w:val="28"/>
      <w:szCs w:val="28"/>
      <w:lang w:bidi="en-US"/>
    </w:rPr>
  </w:style>
  <w:style w:type="character" w:customStyle="1" w:styleId="Heading3Char">
    <w:name w:val="Heading 3 Char"/>
    <w:basedOn w:val="DefaultParagraphFont"/>
    <w:link w:val="Heading3"/>
    <w:uiPriority w:val="9"/>
    <w:rsid w:val="001C49AC"/>
    <w:rPr>
      <w:rFonts w:ascii="Calibri" w:eastAsiaTheme="majorEastAsia" w:hAnsi="Calibri" w:cstheme="majorBidi"/>
      <w:b/>
      <w:bCs/>
      <w:color w:val="1B5068"/>
      <w:sz w:val="24"/>
      <w:lang w:bidi="en-US"/>
    </w:rPr>
  </w:style>
  <w:style w:type="paragraph" w:styleId="BodyText3">
    <w:name w:val="Body Text 3"/>
    <w:basedOn w:val="Normal"/>
    <w:link w:val="BodyText3Char"/>
    <w:rsid w:val="00DF0F85"/>
    <w:pPr>
      <w:spacing w:before="0" w:line="240" w:lineRule="auto"/>
      <w:jc w:val="left"/>
    </w:pPr>
    <w:rPr>
      <w:rFonts w:ascii="Times New Roman" w:eastAsia="Times New Roman" w:hAnsi="Times New Roman" w:cs="Times New Roman"/>
      <w:szCs w:val="20"/>
      <w:lang w:val="en-GB" w:bidi="ar-SA"/>
    </w:rPr>
  </w:style>
  <w:style w:type="character" w:customStyle="1" w:styleId="BodyText3Char">
    <w:name w:val="Body Text 3 Char"/>
    <w:basedOn w:val="DefaultParagraphFont"/>
    <w:link w:val="BodyText3"/>
    <w:rsid w:val="00DF0F85"/>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9F7CB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F7CBA"/>
    <w:rPr>
      <w:rFonts w:eastAsiaTheme="minorEastAsia"/>
      <w:sz w:val="24"/>
      <w:lang w:bidi="en-US"/>
    </w:rPr>
  </w:style>
  <w:style w:type="paragraph" w:styleId="Footer">
    <w:name w:val="footer"/>
    <w:basedOn w:val="Normal"/>
    <w:link w:val="FooterChar"/>
    <w:uiPriority w:val="99"/>
    <w:unhideWhenUsed/>
    <w:rsid w:val="009F7CB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F7CBA"/>
    <w:rPr>
      <w:rFonts w:eastAsiaTheme="minorEastAsia"/>
      <w:sz w:val="24"/>
      <w:lang w:bidi="en-US"/>
    </w:rPr>
  </w:style>
  <w:style w:type="paragraph" w:styleId="TOC1">
    <w:name w:val="toc 1"/>
    <w:basedOn w:val="Normal"/>
    <w:next w:val="Normal"/>
    <w:autoRedefine/>
    <w:uiPriority w:val="39"/>
    <w:unhideWhenUsed/>
    <w:rsid w:val="00C13226"/>
    <w:pPr>
      <w:tabs>
        <w:tab w:val="left" w:pos="442"/>
        <w:tab w:val="right" w:leader="dot" w:pos="9016"/>
      </w:tabs>
      <w:spacing w:before="0"/>
    </w:pPr>
  </w:style>
  <w:style w:type="paragraph" w:styleId="TOC2">
    <w:name w:val="toc 2"/>
    <w:basedOn w:val="Normal"/>
    <w:next w:val="Normal"/>
    <w:autoRedefine/>
    <w:uiPriority w:val="39"/>
    <w:unhideWhenUsed/>
    <w:rsid w:val="00426EDE"/>
    <w:pPr>
      <w:tabs>
        <w:tab w:val="left" w:pos="880"/>
        <w:tab w:val="right" w:leader="dot" w:pos="9016"/>
      </w:tabs>
      <w:spacing w:before="0"/>
      <w:ind w:left="221"/>
    </w:pPr>
    <w:rPr>
      <w:noProof/>
    </w:rPr>
  </w:style>
  <w:style w:type="paragraph" w:styleId="TOC3">
    <w:name w:val="toc 3"/>
    <w:basedOn w:val="Normal"/>
    <w:next w:val="Normal"/>
    <w:autoRedefine/>
    <w:uiPriority w:val="39"/>
    <w:unhideWhenUsed/>
    <w:rsid w:val="00426EDE"/>
    <w:pPr>
      <w:tabs>
        <w:tab w:val="left" w:pos="1320"/>
        <w:tab w:val="right" w:leader="dot" w:pos="9016"/>
      </w:tabs>
      <w:spacing w:after="100"/>
      <w:ind w:left="442"/>
    </w:pPr>
  </w:style>
  <w:style w:type="table" w:styleId="TableGrid">
    <w:name w:val="Table Grid"/>
    <w:basedOn w:val="TableNormal"/>
    <w:uiPriority w:val="39"/>
    <w:rsid w:val="00F15CE0"/>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15CE0"/>
    <w:rPr>
      <w:rFonts w:ascii="Times New Roman" w:eastAsiaTheme="majorEastAsia" w:hAnsi="Times New Roman" w:cstheme="majorBidi"/>
      <w:sz w:val="24"/>
      <w:szCs w:val="24"/>
      <w:u w:val="single"/>
      <w:lang w:val="en-GB"/>
    </w:rPr>
  </w:style>
  <w:style w:type="character" w:styleId="Strong">
    <w:name w:val="Strong"/>
    <w:basedOn w:val="DefaultParagraphFont"/>
    <w:uiPriority w:val="22"/>
    <w:qFormat/>
    <w:rsid w:val="00F15CE0"/>
    <w:rPr>
      <w:b/>
      <w:bCs/>
    </w:rPr>
  </w:style>
  <w:style w:type="paragraph" w:styleId="FootnoteText">
    <w:name w:val="footnote text"/>
    <w:basedOn w:val="Normal"/>
    <w:link w:val="FootnoteTextChar"/>
    <w:uiPriority w:val="99"/>
    <w:unhideWhenUsed/>
    <w:qFormat/>
    <w:rsid w:val="00C27868"/>
    <w:pPr>
      <w:spacing w:before="0" w:after="60" w:line="240" w:lineRule="auto"/>
    </w:pPr>
    <w:rPr>
      <w:rFonts w:eastAsiaTheme="minorHAnsi"/>
      <w:sz w:val="20"/>
      <w:szCs w:val="20"/>
      <w:lang w:val="en-GB" w:bidi="ar-SA"/>
    </w:rPr>
  </w:style>
  <w:style w:type="character" w:customStyle="1" w:styleId="FootnoteTextChar">
    <w:name w:val="Footnote Text Char"/>
    <w:basedOn w:val="DefaultParagraphFont"/>
    <w:link w:val="FootnoteText"/>
    <w:uiPriority w:val="99"/>
    <w:rsid w:val="00C27868"/>
    <w:rPr>
      <w:sz w:val="20"/>
      <w:szCs w:val="20"/>
      <w:lang w:val="en-GB"/>
    </w:rPr>
  </w:style>
  <w:style w:type="character" w:styleId="FootnoteReference">
    <w:name w:val="footnote reference"/>
    <w:basedOn w:val="DefaultParagraphFont"/>
    <w:uiPriority w:val="99"/>
    <w:unhideWhenUsed/>
    <w:rsid w:val="00F15CE0"/>
    <w:rPr>
      <w:vertAlign w:val="superscript"/>
    </w:rPr>
  </w:style>
  <w:style w:type="character" w:styleId="CommentReference">
    <w:name w:val="annotation reference"/>
    <w:basedOn w:val="DefaultParagraphFont"/>
    <w:uiPriority w:val="99"/>
    <w:semiHidden/>
    <w:unhideWhenUsed/>
    <w:rsid w:val="00F15CE0"/>
    <w:rPr>
      <w:sz w:val="16"/>
      <w:szCs w:val="16"/>
    </w:rPr>
  </w:style>
  <w:style w:type="paragraph" w:styleId="CommentText">
    <w:name w:val="annotation text"/>
    <w:basedOn w:val="Normal"/>
    <w:link w:val="CommentTextChar"/>
    <w:uiPriority w:val="99"/>
    <w:unhideWhenUsed/>
    <w:rsid w:val="00F15CE0"/>
    <w:pPr>
      <w:spacing w:before="0" w:line="240" w:lineRule="auto"/>
    </w:pPr>
    <w:rPr>
      <w:rFonts w:ascii="Times New Roman" w:eastAsiaTheme="minorHAnsi" w:hAnsi="Times New Roman"/>
      <w:sz w:val="20"/>
      <w:szCs w:val="20"/>
      <w:lang w:val="en-GB" w:bidi="ar-SA"/>
    </w:rPr>
  </w:style>
  <w:style w:type="character" w:customStyle="1" w:styleId="CommentTextChar">
    <w:name w:val="Comment Text Char"/>
    <w:basedOn w:val="DefaultParagraphFont"/>
    <w:link w:val="CommentText"/>
    <w:uiPriority w:val="99"/>
    <w:rsid w:val="00F15CE0"/>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F15CE0"/>
    <w:rPr>
      <w:b/>
      <w:bCs/>
    </w:rPr>
  </w:style>
  <w:style w:type="character" w:customStyle="1" w:styleId="CommentSubjectChar">
    <w:name w:val="Comment Subject Char"/>
    <w:basedOn w:val="CommentTextChar"/>
    <w:link w:val="CommentSubject"/>
    <w:uiPriority w:val="99"/>
    <w:semiHidden/>
    <w:rsid w:val="00F15CE0"/>
    <w:rPr>
      <w:rFonts w:ascii="Times New Roman" w:hAnsi="Times New Roman"/>
      <w:b/>
      <w:bCs/>
      <w:sz w:val="20"/>
      <w:szCs w:val="20"/>
      <w:lang w:val="en-GB"/>
    </w:rPr>
  </w:style>
  <w:style w:type="paragraph" w:styleId="Caption">
    <w:name w:val="caption"/>
    <w:basedOn w:val="Normal"/>
    <w:next w:val="Normal"/>
    <w:unhideWhenUsed/>
    <w:qFormat/>
    <w:rsid w:val="008E20B1"/>
    <w:pPr>
      <w:spacing w:before="0" w:line="240" w:lineRule="auto"/>
    </w:pPr>
    <w:rPr>
      <w:rFonts w:eastAsiaTheme="minorHAnsi"/>
      <w:b/>
      <w:iCs/>
      <w:sz w:val="24"/>
      <w:szCs w:val="18"/>
      <w:lang w:val="en-GB" w:bidi="ar-SA"/>
    </w:rPr>
  </w:style>
  <w:style w:type="paragraph" w:styleId="NoSpacing">
    <w:name w:val="No Spacing"/>
    <w:uiPriority w:val="1"/>
    <w:qFormat/>
    <w:rsid w:val="00F15CE0"/>
    <w:pPr>
      <w:spacing w:before="0"/>
      <w:jc w:val="left"/>
    </w:pPr>
    <w:rPr>
      <w:rFonts w:ascii="Times New Roman" w:hAnsi="Times New Roman"/>
      <w:sz w:val="24"/>
      <w:lang w:val="en-GB"/>
    </w:rPr>
  </w:style>
  <w:style w:type="paragraph" w:styleId="BodyText">
    <w:name w:val="Body Text"/>
    <w:link w:val="BodyTextChar"/>
    <w:qFormat/>
    <w:rsid w:val="00F15CE0"/>
    <w:pPr>
      <w:spacing w:before="0"/>
    </w:pPr>
    <w:rPr>
      <w:rFonts w:eastAsiaTheme="minorEastAsia"/>
      <w:color w:val="000000" w:themeColor="text1"/>
      <w:sz w:val="20"/>
      <w:szCs w:val="20"/>
    </w:rPr>
  </w:style>
  <w:style w:type="character" w:customStyle="1" w:styleId="BodyTextChar">
    <w:name w:val="Body Text Char"/>
    <w:basedOn w:val="DefaultParagraphFont"/>
    <w:link w:val="BodyText"/>
    <w:rsid w:val="00F15CE0"/>
    <w:rPr>
      <w:rFonts w:eastAsiaTheme="minorEastAsia"/>
      <w:color w:val="000000" w:themeColor="text1"/>
      <w:sz w:val="20"/>
      <w:szCs w:val="20"/>
    </w:rPr>
  </w:style>
  <w:style w:type="paragraph" w:styleId="ListBullet">
    <w:name w:val="List Bullet"/>
    <w:basedOn w:val="Normal"/>
    <w:link w:val="ListBulletChar"/>
    <w:qFormat/>
    <w:rsid w:val="00F15CE0"/>
    <w:pPr>
      <w:numPr>
        <w:numId w:val="13"/>
      </w:numPr>
      <w:spacing w:before="0" w:after="60"/>
    </w:pPr>
    <w:rPr>
      <w:color w:val="000000"/>
      <w:sz w:val="20"/>
      <w:szCs w:val="20"/>
      <w:lang w:val="en-GB" w:bidi="ar-SA"/>
    </w:rPr>
  </w:style>
  <w:style w:type="paragraph" w:styleId="ListBullet2">
    <w:name w:val="List Bullet 2"/>
    <w:basedOn w:val="Normal"/>
    <w:link w:val="ListBullet2Char"/>
    <w:qFormat/>
    <w:rsid w:val="00F15CE0"/>
    <w:pPr>
      <w:numPr>
        <w:ilvl w:val="1"/>
        <w:numId w:val="13"/>
      </w:numPr>
      <w:spacing w:before="0"/>
      <w:contextualSpacing/>
    </w:pPr>
    <w:rPr>
      <w:color w:val="000000"/>
      <w:sz w:val="20"/>
      <w:szCs w:val="20"/>
      <w:lang w:val="en-GB" w:bidi="ar-SA"/>
    </w:rPr>
  </w:style>
  <w:style w:type="character" w:customStyle="1" w:styleId="ListBulletChar">
    <w:name w:val="List Bullet Char"/>
    <w:basedOn w:val="DefaultParagraphFont"/>
    <w:link w:val="ListBullet"/>
    <w:rsid w:val="00F15CE0"/>
    <w:rPr>
      <w:rFonts w:eastAsiaTheme="minorEastAsia"/>
      <w:color w:val="000000"/>
      <w:sz w:val="20"/>
      <w:szCs w:val="20"/>
      <w:lang w:val="en-GB"/>
    </w:rPr>
  </w:style>
  <w:style w:type="character" w:customStyle="1" w:styleId="ListBullet2Char">
    <w:name w:val="List Bullet 2 Char"/>
    <w:basedOn w:val="DefaultParagraphFont"/>
    <w:link w:val="ListBullet2"/>
    <w:rsid w:val="00F15CE0"/>
    <w:rPr>
      <w:rFonts w:eastAsiaTheme="minorEastAsia"/>
      <w:color w:val="000000"/>
      <w:sz w:val="20"/>
      <w:szCs w:val="20"/>
      <w:lang w:val="en-GB"/>
    </w:rPr>
  </w:style>
  <w:style w:type="paragraph" w:styleId="Revision">
    <w:name w:val="Revision"/>
    <w:hidden/>
    <w:uiPriority w:val="99"/>
    <w:semiHidden/>
    <w:rsid w:val="00F15CE0"/>
    <w:pPr>
      <w:spacing w:before="0"/>
      <w:jc w:val="left"/>
    </w:pPr>
    <w:rPr>
      <w:rFonts w:ascii="Times New Roman" w:hAnsi="Times New Roman"/>
      <w:sz w:val="24"/>
      <w:lang w:val="en-GB"/>
    </w:rPr>
  </w:style>
  <w:style w:type="paragraph" w:styleId="Bibliography">
    <w:name w:val="Bibliography"/>
    <w:basedOn w:val="Normal"/>
    <w:next w:val="Normal"/>
    <w:uiPriority w:val="37"/>
    <w:unhideWhenUsed/>
    <w:rsid w:val="00ED119F"/>
    <w:pPr>
      <w:spacing w:before="0"/>
      <w:jc w:val="left"/>
    </w:pPr>
    <w:rPr>
      <w:rFonts w:eastAsiaTheme="minorHAnsi"/>
      <w:lang w:val="en-GB" w:bidi="ar-SA"/>
    </w:rPr>
  </w:style>
  <w:style w:type="paragraph" w:customStyle="1" w:styleId="Contentsheading">
    <w:name w:val="Contents heading"/>
    <w:basedOn w:val="Heading2"/>
    <w:link w:val="ContentsheadingChar"/>
    <w:qFormat/>
    <w:rsid w:val="00426EDE"/>
    <w:pPr>
      <w:numPr>
        <w:ilvl w:val="0"/>
        <w:numId w:val="0"/>
      </w:numPr>
      <w:ind w:left="403" w:hanging="403"/>
    </w:pPr>
    <w:rPr>
      <w:rFonts w:eastAsiaTheme="minorEastAsia"/>
      <w:sz w:val="32"/>
    </w:rPr>
  </w:style>
  <w:style w:type="character" w:customStyle="1" w:styleId="st">
    <w:name w:val="st"/>
    <w:basedOn w:val="DefaultParagraphFont"/>
    <w:rsid w:val="002A47E6"/>
  </w:style>
  <w:style w:type="character" w:customStyle="1" w:styleId="ContentsheadingChar">
    <w:name w:val="Contents heading Char"/>
    <w:basedOn w:val="Heading2Char"/>
    <w:link w:val="Contentsheading"/>
    <w:rsid w:val="00426EDE"/>
    <w:rPr>
      <w:rFonts w:ascii="Calibri" w:eastAsiaTheme="minorEastAsia" w:hAnsi="Calibri" w:cstheme="majorBidi"/>
      <w:b/>
      <w:bCs/>
      <w:color w:val="1B5068"/>
      <w:sz w:val="32"/>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6233">
      <w:bodyDiv w:val="1"/>
      <w:marLeft w:val="0"/>
      <w:marRight w:val="0"/>
      <w:marTop w:val="0"/>
      <w:marBottom w:val="0"/>
      <w:divBdr>
        <w:top w:val="none" w:sz="0" w:space="0" w:color="auto"/>
        <w:left w:val="none" w:sz="0" w:space="0" w:color="auto"/>
        <w:bottom w:val="none" w:sz="0" w:space="0" w:color="auto"/>
        <w:right w:val="none" w:sz="0" w:space="0" w:color="auto"/>
      </w:divBdr>
    </w:div>
    <w:div w:id="12607767">
      <w:bodyDiv w:val="1"/>
      <w:marLeft w:val="0"/>
      <w:marRight w:val="0"/>
      <w:marTop w:val="0"/>
      <w:marBottom w:val="0"/>
      <w:divBdr>
        <w:top w:val="none" w:sz="0" w:space="0" w:color="auto"/>
        <w:left w:val="none" w:sz="0" w:space="0" w:color="auto"/>
        <w:bottom w:val="none" w:sz="0" w:space="0" w:color="auto"/>
        <w:right w:val="none" w:sz="0" w:space="0" w:color="auto"/>
      </w:divBdr>
    </w:div>
    <w:div w:id="14692181">
      <w:bodyDiv w:val="1"/>
      <w:marLeft w:val="0"/>
      <w:marRight w:val="0"/>
      <w:marTop w:val="0"/>
      <w:marBottom w:val="0"/>
      <w:divBdr>
        <w:top w:val="none" w:sz="0" w:space="0" w:color="auto"/>
        <w:left w:val="none" w:sz="0" w:space="0" w:color="auto"/>
        <w:bottom w:val="none" w:sz="0" w:space="0" w:color="auto"/>
        <w:right w:val="none" w:sz="0" w:space="0" w:color="auto"/>
      </w:divBdr>
    </w:div>
    <w:div w:id="21905821">
      <w:bodyDiv w:val="1"/>
      <w:marLeft w:val="0"/>
      <w:marRight w:val="0"/>
      <w:marTop w:val="0"/>
      <w:marBottom w:val="0"/>
      <w:divBdr>
        <w:top w:val="none" w:sz="0" w:space="0" w:color="auto"/>
        <w:left w:val="none" w:sz="0" w:space="0" w:color="auto"/>
        <w:bottom w:val="none" w:sz="0" w:space="0" w:color="auto"/>
        <w:right w:val="none" w:sz="0" w:space="0" w:color="auto"/>
      </w:divBdr>
    </w:div>
    <w:div w:id="27343279">
      <w:bodyDiv w:val="1"/>
      <w:marLeft w:val="0"/>
      <w:marRight w:val="0"/>
      <w:marTop w:val="0"/>
      <w:marBottom w:val="0"/>
      <w:divBdr>
        <w:top w:val="none" w:sz="0" w:space="0" w:color="auto"/>
        <w:left w:val="none" w:sz="0" w:space="0" w:color="auto"/>
        <w:bottom w:val="none" w:sz="0" w:space="0" w:color="auto"/>
        <w:right w:val="none" w:sz="0" w:space="0" w:color="auto"/>
      </w:divBdr>
    </w:div>
    <w:div w:id="37243482">
      <w:bodyDiv w:val="1"/>
      <w:marLeft w:val="0"/>
      <w:marRight w:val="0"/>
      <w:marTop w:val="0"/>
      <w:marBottom w:val="0"/>
      <w:divBdr>
        <w:top w:val="none" w:sz="0" w:space="0" w:color="auto"/>
        <w:left w:val="none" w:sz="0" w:space="0" w:color="auto"/>
        <w:bottom w:val="none" w:sz="0" w:space="0" w:color="auto"/>
        <w:right w:val="none" w:sz="0" w:space="0" w:color="auto"/>
      </w:divBdr>
    </w:div>
    <w:div w:id="41755531">
      <w:bodyDiv w:val="1"/>
      <w:marLeft w:val="0"/>
      <w:marRight w:val="0"/>
      <w:marTop w:val="0"/>
      <w:marBottom w:val="0"/>
      <w:divBdr>
        <w:top w:val="none" w:sz="0" w:space="0" w:color="auto"/>
        <w:left w:val="none" w:sz="0" w:space="0" w:color="auto"/>
        <w:bottom w:val="none" w:sz="0" w:space="0" w:color="auto"/>
        <w:right w:val="none" w:sz="0" w:space="0" w:color="auto"/>
      </w:divBdr>
    </w:div>
    <w:div w:id="42097910">
      <w:bodyDiv w:val="1"/>
      <w:marLeft w:val="0"/>
      <w:marRight w:val="0"/>
      <w:marTop w:val="0"/>
      <w:marBottom w:val="0"/>
      <w:divBdr>
        <w:top w:val="none" w:sz="0" w:space="0" w:color="auto"/>
        <w:left w:val="none" w:sz="0" w:space="0" w:color="auto"/>
        <w:bottom w:val="none" w:sz="0" w:space="0" w:color="auto"/>
        <w:right w:val="none" w:sz="0" w:space="0" w:color="auto"/>
      </w:divBdr>
    </w:div>
    <w:div w:id="60753700">
      <w:bodyDiv w:val="1"/>
      <w:marLeft w:val="0"/>
      <w:marRight w:val="0"/>
      <w:marTop w:val="0"/>
      <w:marBottom w:val="0"/>
      <w:divBdr>
        <w:top w:val="none" w:sz="0" w:space="0" w:color="auto"/>
        <w:left w:val="none" w:sz="0" w:space="0" w:color="auto"/>
        <w:bottom w:val="none" w:sz="0" w:space="0" w:color="auto"/>
        <w:right w:val="none" w:sz="0" w:space="0" w:color="auto"/>
      </w:divBdr>
    </w:div>
    <w:div w:id="62609886">
      <w:bodyDiv w:val="1"/>
      <w:marLeft w:val="0"/>
      <w:marRight w:val="0"/>
      <w:marTop w:val="0"/>
      <w:marBottom w:val="0"/>
      <w:divBdr>
        <w:top w:val="none" w:sz="0" w:space="0" w:color="auto"/>
        <w:left w:val="none" w:sz="0" w:space="0" w:color="auto"/>
        <w:bottom w:val="none" w:sz="0" w:space="0" w:color="auto"/>
        <w:right w:val="none" w:sz="0" w:space="0" w:color="auto"/>
      </w:divBdr>
    </w:div>
    <w:div w:id="71971575">
      <w:bodyDiv w:val="1"/>
      <w:marLeft w:val="0"/>
      <w:marRight w:val="0"/>
      <w:marTop w:val="0"/>
      <w:marBottom w:val="0"/>
      <w:divBdr>
        <w:top w:val="none" w:sz="0" w:space="0" w:color="auto"/>
        <w:left w:val="none" w:sz="0" w:space="0" w:color="auto"/>
        <w:bottom w:val="none" w:sz="0" w:space="0" w:color="auto"/>
        <w:right w:val="none" w:sz="0" w:space="0" w:color="auto"/>
      </w:divBdr>
    </w:div>
    <w:div w:id="73283020">
      <w:bodyDiv w:val="1"/>
      <w:marLeft w:val="0"/>
      <w:marRight w:val="0"/>
      <w:marTop w:val="0"/>
      <w:marBottom w:val="0"/>
      <w:divBdr>
        <w:top w:val="none" w:sz="0" w:space="0" w:color="auto"/>
        <w:left w:val="none" w:sz="0" w:space="0" w:color="auto"/>
        <w:bottom w:val="none" w:sz="0" w:space="0" w:color="auto"/>
        <w:right w:val="none" w:sz="0" w:space="0" w:color="auto"/>
      </w:divBdr>
    </w:div>
    <w:div w:id="75516167">
      <w:bodyDiv w:val="1"/>
      <w:marLeft w:val="0"/>
      <w:marRight w:val="0"/>
      <w:marTop w:val="0"/>
      <w:marBottom w:val="0"/>
      <w:divBdr>
        <w:top w:val="none" w:sz="0" w:space="0" w:color="auto"/>
        <w:left w:val="none" w:sz="0" w:space="0" w:color="auto"/>
        <w:bottom w:val="none" w:sz="0" w:space="0" w:color="auto"/>
        <w:right w:val="none" w:sz="0" w:space="0" w:color="auto"/>
      </w:divBdr>
    </w:div>
    <w:div w:id="81991477">
      <w:bodyDiv w:val="1"/>
      <w:marLeft w:val="0"/>
      <w:marRight w:val="0"/>
      <w:marTop w:val="0"/>
      <w:marBottom w:val="0"/>
      <w:divBdr>
        <w:top w:val="none" w:sz="0" w:space="0" w:color="auto"/>
        <w:left w:val="none" w:sz="0" w:space="0" w:color="auto"/>
        <w:bottom w:val="none" w:sz="0" w:space="0" w:color="auto"/>
        <w:right w:val="none" w:sz="0" w:space="0" w:color="auto"/>
      </w:divBdr>
    </w:div>
    <w:div w:id="87310292">
      <w:bodyDiv w:val="1"/>
      <w:marLeft w:val="0"/>
      <w:marRight w:val="0"/>
      <w:marTop w:val="0"/>
      <w:marBottom w:val="0"/>
      <w:divBdr>
        <w:top w:val="none" w:sz="0" w:space="0" w:color="auto"/>
        <w:left w:val="none" w:sz="0" w:space="0" w:color="auto"/>
        <w:bottom w:val="none" w:sz="0" w:space="0" w:color="auto"/>
        <w:right w:val="none" w:sz="0" w:space="0" w:color="auto"/>
      </w:divBdr>
    </w:div>
    <w:div w:id="88963888">
      <w:bodyDiv w:val="1"/>
      <w:marLeft w:val="0"/>
      <w:marRight w:val="0"/>
      <w:marTop w:val="0"/>
      <w:marBottom w:val="0"/>
      <w:divBdr>
        <w:top w:val="none" w:sz="0" w:space="0" w:color="auto"/>
        <w:left w:val="none" w:sz="0" w:space="0" w:color="auto"/>
        <w:bottom w:val="none" w:sz="0" w:space="0" w:color="auto"/>
        <w:right w:val="none" w:sz="0" w:space="0" w:color="auto"/>
      </w:divBdr>
    </w:div>
    <w:div w:id="106319580">
      <w:bodyDiv w:val="1"/>
      <w:marLeft w:val="0"/>
      <w:marRight w:val="0"/>
      <w:marTop w:val="0"/>
      <w:marBottom w:val="0"/>
      <w:divBdr>
        <w:top w:val="none" w:sz="0" w:space="0" w:color="auto"/>
        <w:left w:val="none" w:sz="0" w:space="0" w:color="auto"/>
        <w:bottom w:val="none" w:sz="0" w:space="0" w:color="auto"/>
        <w:right w:val="none" w:sz="0" w:space="0" w:color="auto"/>
      </w:divBdr>
    </w:div>
    <w:div w:id="110327242">
      <w:bodyDiv w:val="1"/>
      <w:marLeft w:val="0"/>
      <w:marRight w:val="0"/>
      <w:marTop w:val="0"/>
      <w:marBottom w:val="0"/>
      <w:divBdr>
        <w:top w:val="none" w:sz="0" w:space="0" w:color="auto"/>
        <w:left w:val="none" w:sz="0" w:space="0" w:color="auto"/>
        <w:bottom w:val="none" w:sz="0" w:space="0" w:color="auto"/>
        <w:right w:val="none" w:sz="0" w:space="0" w:color="auto"/>
      </w:divBdr>
    </w:div>
    <w:div w:id="138235837">
      <w:bodyDiv w:val="1"/>
      <w:marLeft w:val="0"/>
      <w:marRight w:val="0"/>
      <w:marTop w:val="0"/>
      <w:marBottom w:val="0"/>
      <w:divBdr>
        <w:top w:val="none" w:sz="0" w:space="0" w:color="auto"/>
        <w:left w:val="none" w:sz="0" w:space="0" w:color="auto"/>
        <w:bottom w:val="none" w:sz="0" w:space="0" w:color="auto"/>
        <w:right w:val="none" w:sz="0" w:space="0" w:color="auto"/>
      </w:divBdr>
    </w:div>
    <w:div w:id="154031091">
      <w:bodyDiv w:val="1"/>
      <w:marLeft w:val="0"/>
      <w:marRight w:val="0"/>
      <w:marTop w:val="0"/>
      <w:marBottom w:val="0"/>
      <w:divBdr>
        <w:top w:val="none" w:sz="0" w:space="0" w:color="auto"/>
        <w:left w:val="none" w:sz="0" w:space="0" w:color="auto"/>
        <w:bottom w:val="none" w:sz="0" w:space="0" w:color="auto"/>
        <w:right w:val="none" w:sz="0" w:space="0" w:color="auto"/>
      </w:divBdr>
    </w:div>
    <w:div w:id="158808267">
      <w:bodyDiv w:val="1"/>
      <w:marLeft w:val="0"/>
      <w:marRight w:val="0"/>
      <w:marTop w:val="0"/>
      <w:marBottom w:val="0"/>
      <w:divBdr>
        <w:top w:val="none" w:sz="0" w:space="0" w:color="auto"/>
        <w:left w:val="none" w:sz="0" w:space="0" w:color="auto"/>
        <w:bottom w:val="none" w:sz="0" w:space="0" w:color="auto"/>
        <w:right w:val="none" w:sz="0" w:space="0" w:color="auto"/>
      </w:divBdr>
    </w:div>
    <w:div w:id="160588101">
      <w:bodyDiv w:val="1"/>
      <w:marLeft w:val="0"/>
      <w:marRight w:val="0"/>
      <w:marTop w:val="0"/>
      <w:marBottom w:val="0"/>
      <w:divBdr>
        <w:top w:val="none" w:sz="0" w:space="0" w:color="auto"/>
        <w:left w:val="none" w:sz="0" w:space="0" w:color="auto"/>
        <w:bottom w:val="none" w:sz="0" w:space="0" w:color="auto"/>
        <w:right w:val="none" w:sz="0" w:space="0" w:color="auto"/>
      </w:divBdr>
    </w:div>
    <w:div w:id="169024620">
      <w:bodyDiv w:val="1"/>
      <w:marLeft w:val="0"/>
      <w:marRight w:val="0"/>
      <w:marTop w:val="0"/>
      <w:marBottom w:val="0"/>
      <w:divBdr>
        <w:top w:val="none" w:sz="0" w:space="0" w:color="auto"/>
        <w:left w:val="none" w:sz="0" w:space="0" w:color="auto"/>
        <w:bottom w:val="none" w:sz="0" w:space="0" w:color="auto"/>
        <w:right w:val="none" w:sz="0" w:space="0" w:color="auto"/>
      </w:divBdr>
    </w:div>
    <w:div w:id="169178151">
      <w:bodyDiv w:val="1"/>
      <w:marLeft w:val="0"/>
      <w:marRight w:val="0"/>
      <w:marTop w:val="0"/>
      <w:marBottom w:val="0"/>
      <w:divBdr>
        <w:top w:val="none" w:sz="0" w:space="0" w:color="auto"/>
        <w:left w:val="none" w:sz="0" w:space="0" w:color="auto"/>
        <w:bottom w:val="none" w:sz="0" w:space="0" w:color="auto"/>
        <w:right w:val="none" w:sz="0" w:space="0" w:color="auto"/>
      </w:divBdr>
    </w:div>
    <w:div w:id="181017456">
      <w:bodyDiv w:val="1"/>
      <w:marLeft w:val="0"/>
      <w:marRight w:val="0"/>
      <w:marTop w:val="0"/>
      <w:marBottom w:val="0"/>
      <w:divBdr>
        <w:top w:val="none" w:sz="0" w:space="0" w:color="auto"/>
        <w:left w:val="none" w:sz="0" w:space="0" w:color="auto"/>
        <w:bottom w:val="none" w:sz="0" w:space="0" w:color="auto"/>
        <w:right w:val="none" w:sz="0" w:space="0" w:color="auto"/>
      </w:divBdr>
    </w:div>
    <w:div w:id="186874497">
      <w:bodyDiv w:val="1"/>
      <w:marLeft w:val="0"/>
      <w:marRight w:val="0"/>
      <w:marTop w:val="0"/>
      <w:marBottom w:val="0"/>
      <w:divBdr>
        <w:top w:val="none" w:sz="0" w:space="0" w:color="auto"/>
        <w:left w:val="none" w:sz="0" w:space="0" w:color="auto"/>
        <w:bottom w:val="none" w:sz="0" w:space="0" w:color="auto"/>
        <w:right w:val="none" w:sz="0" w:space="0" w:color="auto"/>
      </w:divBdr>
    </w:div>
    <w:div w:id="200213716">
      <w:bodyDiv w:val="1"/>
      <w:marLeft w:val="0"/>
      <w:marRight w:val="0"/>
      <w:marTop w:val="0"/>
      <w:marBottom w:val="0"/>
      <w:divBdr>
        <w:top w:val="none" w:sz="0" w:space="0" w:color="auto"/>
        <w:left w:val="none" w:sz="0" w:space="0" w:color="auto"/>
        <w:bottom w:val="none" w:sz="0" w:space="0" w:color="auto"/>
        <w:right w:val="none" w:sz="0" w:space="0" w:color="auto"/>
      </w:divBdr>
    </w:div>
    <w:div w:id="213935731">
      <w:bodyDiv w:val="1"/>
      <w:marLeft w:val="0"/>
      <w:marRight w:val="0"/>
      <w:marTop w:val="0"/>
      <w:marBottom w:val="0"/>
      <w:divBdr>
        <w:top w:val="none" w:sz="0" w:space="0" w:color="auto"/>
        <w:left w:val="none" w:sz="0" w:space="0" w:color="auto"/>
        <w:bottom w:val="none" w:sz="0" w:space="0" w:color="auto"/>
        <w:right w:val="none" w:sz="0" w:space="0" w:color="auto"/>
      </w:divBdr>
    </w:div>
    <w:div w:id="226572594">
      <w:bodyDiv w:val="1"/>
      <w:marLeft w:val="0"/>
      <w:marRight w:val="0"/>
      <w:marTop w:val="0"/>
      <w:marBottom w:val="0"/>
      <w:divBdr>
        <w:top w:val="none" w:sz="0" w:space="0" w:color="auto"/>
        <w:left w:val="none" w:sz="0" w:space="0" w:color="auto"/>
        <w:bottom w:val="none" w:sz="0" w:space="0" w:color="auto"/>
        <w:right w:val="none" w:sz="0" w:space="0" w:color="auto"/>
      </w:divBdr>
    </w:div>
    <w:div w:id="286276757">
      <w:bodyDiv w:val="1"/>
      <w:marLeft w:val="0"/>
      <w:marRight w:val="0"/>
      <w:marTop w:val="0"/>
      <w:marBottom w:val="0"/>
      <w:divBdr>
        <w:top w:val="none" w:sz="0" w:space="0" w:color="auto"/>
        <w:left w:val="none" w:sz="0" w:space="0" w:color="auto"/>
        <w:bottom w:val="none" w:sz="0" w:space="0" w:color="auto"/>
        <w:right w:val="none" w:sz="0" w:space="0" w:color="auto"/>
      </w:divBdr>
    </w:div>
    <w:div w:id="298075086">
      <w:bodyDiv w:val="1"/>
      <w:marLeft w:val="0"/>
      <w:marRight w:val="0"/>
      <w:marTop w:val="0"/>
      <w:marBottom w:val="0"/>
      <w:divBdr>
        <w:top w:val="none" w:sz="0" w:space="0" w:color="auto"/>
        <w:left w:val="none" w:sz="0" w:space="0" w:color="auto"/>
        <w:bottom w:val="none" w:sz="0" w:space="0" w:color="auto"/>
        <w:right w:val="none" w:sz="0" w:space="0" w:color="auto"/>
      </w:divBdr>
    </w:div>
    <w:div w:id="301228259">
      <w:bodyDiv w:val="1"/>
      <w:marLeft w:val="0"/>
      <w:marRight w:val="0"/>
      <w:marTop w:val="0"/>
      <w:marBottom w:val="0"/>
      <w:divBdr>
        <w:top w:val="none" w:sz="0" w:space="0" w:color="auto"/>
        <w:left w:val="none" w:sz="0" w:space="0" w:color="auto"/>
        <w:bottom w:val="none" w:sz="0" w:space="0" w:color="auto"/>
        <w:right w:val="none" w:sz="0" w:space="0" w:color="auto"/>
      </w:divBdr>
    </w:div>
    <w:div w:id="306663605">
      <w:bodyDiv w:val="1"/>
      <w:marLeft w:val="0"/>
      <w:marRight w:val="0"/>
      <w:marTop w:val="0"/>
      <w:marBottom w:val="0"/>
      <w:divBdr>
        <w:top w:val="none" w:sz="0" w:space="0" w:color="auto"/>
        <w:left w:val="none" w:sz="0" w:space="0" w:color="auto"/>
        <w:bottom w:val="none" w:sz="0" w:space="0" w:color="auto"/>
        <w:right w:val="none" w:sz="0" w:space="0" w:color="auto"/>
      </w:divBdr>
    </w:div>
    <w:div w:id="307052662">
      <w:bodyDiv w:val="1"/>
      <w:marLeft w:val="0"/>
      <w:marRight w:val="0"/>
      <w:marTop w:val="0"/>
      <w:marBottom w:val="0"/>
      <w:divBdr>
        <w:top w:val="none" w:sz="0" w:space="0" w:color="auto"/>
        <w:left w:val="none" w:sz="0" w:space="0" w:color="auto"/>
        <w:bottom w:val="none" w:sz="0" w:space="0" w:color="auto"/>
        <w:right w:val="none" w:sz="0" w:space="0" w:color="auto"/>
      </w:divBdr>
    </w:div>
    <w:div w:id="307714446">
      <w:bodyDiv w:val="1"/>
      <w:marLeft w:val="0"/>
      <w:marRight w:val="0"/>
      <w:marTop w:val="0"/>
      <w:marBottom w:val="0"/>
      <w:divBdr>
        <w:top w:val="none" w:sz="0" w:space="0" w:color="auto"/>
        <w:left w:val="none" w:sz="0" w:space="0" w:color="auto"/>
        <w:bottom w:val="none" w:sz="0" w:space="0" w:color="auto"/>
        <w:right w:val="none" w:sz="0" w:space="0" w:color="auto"/>
      </w:divBdr>
    </w:div>
    <w:div w:id="348797329">
      <w:bodyDiv w:val="1"/>
      <w:marLeft w:val="0"/>
      <w:marRight w:val="0"/>
      <w:marTop w:val="0"/>
      <w:marBottom w:val="0"/>
      <w:divBdr>
        <w:top w:val="none" w:sz="0" w:space="0" w:color="auto"/>
        <w:left w:val="none" w:sz="0" w:space="0" w:color="auto"/>
        <w:bottom w:val="none" w:sz="0" w:space="0" w:color="auto"/>
        <w:right w:val="none" w:sz="0" w:space="0" w:color="auto"/>
      </w:divBdr>
    </w:div>
    <w:div w:id="362093581">
      <w:bodyDiv w:val="1"/>
      <w:marLeft w:val="0"/>
      <w:marRight w:val="0"/>
      <w:marTop w:val="0"/>
      <w:marBottom w:val="0"/>
      <w:divBdr>
        <w:top w:val="none" w:sz="0" w:space="0" w:color="auto"/>
        <w:left w:val="none" w:sz="0" w:space="0" w:color="auto"/>
        <w:bottom w:val="none" w:sz="0" w:space="0" w:color="auto"/>
        <w:right w:val="none" w:sz="0" w:space="0" w:color="auto"/>
      </w:divBdr>
    </w:div>
    <w:div w:id="373312442">
      <w:bodyDiv w:val="1"/>
      <w:marLeft w:val="0"/>
      <w:marRight w:val="0"/>
      <w:marTop w:val="0"/>
      <w:marBottom w:val="0"/>
      <w:divBdr>
        <w:top w:val="none" w:sz="0" w:space="0" w:color="auto"/>
        <w:left w:val="none" w:sz="0" w:space="0" w:color="auto"/>
        <w:bottom w:val="none" w:sz="0" w:space="0" w:color="auto"/>
        <w:right w:val="none" w:sz="0" w:space="0" w:color="auto"/>
      </w:divBdr>
    </w:div>
    <w:div w:id="378359719">
      <w:bodyDiv w:val="1"/>
      <w:marLeft w:val="0"/>
      <w:marRight w:val="0"/>
      <w:marTop w:val="0"/>
      <w:marBottom w:val="0"/>
      <w:divBdr>
        <w:top w:val="none" w:sz="0" w:space="0" w:color="auto"/>
        <w:left w:val="none" w:sz="0" w:space="0" w:color="auto"/>
        <w:bottom w:val="none" w:sz="0" w:space="0" w:color="auto"/>
        <w:right w:val="none" w:sz="0" w:space="0" w:color="auto"/>
      </w:divBdr>
    </w:div>
    <w:div w:id="400755478">
      <w:bodyDiv w:val="1"/>
      <w:marLeft w:val="0"/>
      <w:marRight w:val="0"/>
      <w:marTop w:val="0"/>
      <w:marBottom w:val="0"/>
      <w:divBdr>
        <w:top w:val="none" w:sz="0" w:space="0" w:color="auto"/>
        <w:left w:val="none" w:sz="0" w:space="0" w:color="auto"/>
        <w:bottom w:val="none" w:sz="0" w:space="0" w:color="auto"/>
        <w:right w:val="none" w:sz="0" w:space="0" w:color="auto"/>
      </w:divBdr>
    </w:div>
    <w:div w:id="505049815">
      <w:bodyDiv w:val="1"/>
      <w:marLeft w:val="0"/>
      <w:marRight w:val="0"/>
      <w:marTop w:val="0"/>
      <w:marBottom w:val="0"/>
      <w:divBdr>
        <w:top w:val="none" w:sz="0" w:space="0" w:color="auto"/>
        <w:left w:val="none" w:sz="0" w:space="0" w:color="auto"/>
        <w:bottom w:val="none" w:sz="0" w:space="0" w:color="auto"/>
        <w:right w:val="none" w:sz="0" w:space="0" w:color="auto"/>
      </w:divBdr>
    </w:div>
    <w:div w:id="524172019">
      <w:bodyDiv w:val="1"/>
      <w:marLeft w:val="0"/>
      <w:marRight w:val="0"/>
      <w:marTop w:val="0"/>
      <w:marBottom w:val="0"/>
      <w:divBdr>
        <w:top w:val="none" w:sz="0" w:space="0" w:color="auto"/>
        <w:left w:val="none" w:sz="0" w:space="0" w:color="auto"/>
        <w:bottom w:val="none" w:sz="0" w:space="0" w:color="auto"/>
        <w:right w:val="none" w:sz="0" w:space="0" w:color="auto"/>
      </w:divBdr>
    </w:div>
    <w:div w:id="535823454">
      <w:bodyDiv w:val="1"/>
      <w:marLeft w:val="0"/>
      <w:marRight w:val="0"/>
      <w:marTop w:val="0"/>
      <w:marBottom w:val="0"/>
      <w:divBdr>
        <w:top w:val="none" w:sz="0" w:space="0" w:color="auto"/>
        <w:left w:val="none" w:sz="0" w:space="0" w:color="auto"/>
        <w:bottom w:val="none" w:sz="0" w:space="0" w:color="auto"/>
        <w:right w:val="none" w:sz="0" w:space="0" w:color="auto"/>
      </w:divBdr>
    </w:div>
    <w:div w:id="538587348">
      <w:bodyDiv w:val="1"/>
      <w:marLeft w:val="0"/>
      <w:marRight w:val="0"/>
      <w:marTop w:val="0"/>
      <w:marBottom w:val="0"/>
      <w:divBdr>
        <w:top w:val="none" w:sz="0" w:space="0" w:color="auto"/>
        <w:left w:val="none" w:sz="0" w:space="0" w:color="auto"/>
        <w:bottom w:val="none" w:sz="0" w:space="0" w:color="auto"/>
        <w:right w:val="none" w:sz="0" w:space="0" w:color="auto"/>
      </w:divBdr>
    </w:div>
    <w:div w:id="548954117">
      <w:bodyDiv w:val="1"/>
      <w:marLeft w:val="0"/>
      <w:marRight w:val="0"/>
      <w:marTop w:val="0"/>
      <w:marBottom w:val="0"/>
      <w:divBdr>
        <w:top w:val="none" w:sz="0" w:space="0" w:color="auto"/>
        <w:left w:val="none" w:sz="0" w:space="0" w:color="auto"/>
        <w:bottom w:val="none" w:sz="0" w:space="0" w:color="auto"/>
        <w:right w:val="none" w:sz="0" w:space="0" w:color="auto"/>
      </w:divBdr>
    </w:div>
    <w:div w:id="551309214">
      <w:bodyDiv w:val="1"/>
      <w:marLeft w:val="0"/>
      <w:marRight w:val="0"/>
      <w:marTop w:val="0"/>
      <w:marBottom w:val="0"/>
      <w:divBdr>
        <w:top w:val="none" w:sz="0" w:space="0" w:color="auto"/>
        <w:left w:val="none" w:sz="0" w:space="0" w:color="auto"/>
        <w:bottom w:val="none" w:sz="0" w:space="0" w:color="auto"/>
        <w:right w:val="none" w:sz="0" w:space="0" w:color="auto"/>
      </w:divBdr>
    </w:div>
    <w:div w:id="565384481">
      <w:bodyDiv w:val="1"/>
      <w:marLeft w:val="0"/>
      <w:marRight w:val="0"/>
      <w:marTop w:val="0"/>
      <w:marBottom w:val="0"/>
      <w:divBdr>
        <w:top w:val="none" w:sz="0" w:space="0" w:color="auto"/>
        <w:left w:val="none" w:sz="0" w:space="0" w:color="auto"/>
        <w:bottom w:val="none" w:sz="0" w:space="0" w:color="auto"/>
        <w:right w:val="none" w:sz="0" w:space="0" w:color="auto"/>
      </w:divBdr>
    </w:div>
    <w:div w:id="567880050">
      <w:bodyDiv w:val="1"/>
      <w:marLeft w:val="0"/>
      <w:marRight w:val="0"/>
      <w:marTop w:val="0"/>
      <w:marBottom w:val="0"/>
      <w:divBdr>
        <w:top w:val="none" w:sz="0" w:space="0" w:color="auto"/>
        <w:left w:val="none" w:sz="0" w:space="0" w:color="auto"/>
        <w:bottom w:val="none" w:sz="0" w:space="0" w:color="auto"/>
        <w:right w:val="none" w:sz="0" w:space="0" w:color="auto"/>
      </w:divBdr>
    </w:div>
    <w:div w:id="587690488">
      <w:bodyDiv w:val="1"/>
      <w:marLeft w:val="0"/>
      <w:marRight w:val="0"/>
      <w:marTop w:val="0"/>
      <w:marBottom w:val="0"/>
      <w:divBdr>
        <w:top w:val="none" w:sz="0" w:space="0" w:color="auto"/>
        <w:left w:val="none" w:sz="0" w:space="0" w:color="auto"/>
        <w:bottom w:val="none" w:sz="0" w:space="0" w:color="auto"/>
        <w:right w:val="none" w:sz="0" w:space="0" w:color="auto"/>
      </w:divBdr>
    </w:div>
    <w:div w:id="594292450">
      <w:bodyDiv w:val="1"/>
      <w:marLeft w:val="0"/>
      <w:marRight w:val="0"/>
      <w:marTop w:val="0"/>
      <w:marBottom w:val="0"/>
      <w:divBdr>
        <w:top w:val="none" w:sz="0" w:space="0" w:color="auto"/>
        <w:left w:val="none" w:sz="0" w:space="0" w:color="auto"/>
        <w:bottom w:val="none" w:sz="0" w:space="0" w:color="auto"/>
        <w:right w:val="none" w:sz="0" w:space="0" w:color="auto"/>
      </w:divBdr>
    </w:div>
    <w:div w:id="597064929">
      <w:bodyDiv w:val="1"/>
      <w:marLeft w:val="0"/>
      <w:marRight w:val="0"/>
      <w:marTop w:val="0"/>
      <w:marBottom w:val="0"/>
      <w:divBdr>
        <w:top w:val="none" w:sz="0" w:space="0" w:color="auto"/>
        <w:left w:val="none" w:sz="0" w:space="0" w:color="auto"/>
        <w:bottom w:val="none" w:sz="0" w:space="0" w:color="auto"/>
        <w:right w:val="none" w:sz="0" w:space="0" w:color="auto"/>
      </w:divBdr>
    </w:div>
    <w:div w:id="601304626">
      <w:bodyDiv w:val="1"/>
      <w:marLeft w:val="0"/>
      <w:marRight w:val="0"/>
      <w:marTop w:val="0"/>
      <w:marBottom w:val="0"/>
      <w:divBdr>
        <w:top w:val="none" w:sz="0" w:space="0" w:color="auto"/>
        <w:left w:val="none" w:sz="0" w:space="0" w:color="auto"/>
        <w:bottom w:val="none" w:sz="0" w:space="0" w:color="auto"/>
        <w:right w:val="none" w:sz="0" w:space="0" w:color="auto"/>
      </w:divBdr>
    </w:div>
    <w:div w:id="605113950">
      <w:bodyDiv w:val="1"/>
      <w:marLeft w:val="0"/>
      <w:marRight w:val="0"/>
      <w:marTop w:val="0"/>
      <w:marBottom w:val="0"/>
      <w:divBdr>
        <w:top w:val="none" w:sz="0" w:space="0" w:color="auto"/>
        <w:left w:val="none" w:sz="0" w:space="0" w:color="auto"/>
        <w:bottom w:val="none" w:sz="0" w:space="0" w:color="auto"/>
        <w:right w:val="none" w:sz="0" w:space="0" w:color="auto"/>
      </w:divBdr>
    </w:div>
    <w:div w:id="606230827">
      <w:bodyDiv w:val="1"/>
      <w:marLeft w:val="0"/>
      <w:marRight w:val="0"/>
      <w:marTop w:val="0"/>
      <w:marBottom w:val="0"/>
      <w:divBdr>
        <w:top w:val="none" w:sz="0" w:space="0" w:color="auto"/>
        <w:left w:val="none" w:sz="0" w:space="0" w:color="auto"/>
        <w:bottom w:val="none" w:sz="0" w:space="0" w:color="auto"/>
        <w:right w:val="none" w:sz="0" w:space="0" w:color="auto"/>
      </w:divBdr>
    </w:div>
    <w:div w:id="609239107">
      <w:bodyDiv w:val="1"/>
      <w:marLeft w:val="0"/>
      <w:marRight w:val="0"/>
      <w:marTop w:val="0"/>
      <w:marBottom w:val="0"/>
      <w:divBdr>
        <w:top w:val="none" w:sz="0" w:space="0" w:color="auto"/>
        <w:left w:val="none" w:sz="0" w:space="0" w:color="auto"/>
        <w:bottom w:val="none" w:sz="0" w:space="0" w:color="auto"/>
        <w:right w:val="none" w:sz="0" w:space="0" w:color="auto"/>
      </w:divBdr>
    </w:div>
    <w:div w:id="620183159">
      <w:bodyDiv w:val="1"/>
      <w:marLeft w:val="0"/>
      <w:marRight w:val="0"/>
      <w:marTop w:val="0"/>
      <w:marBottom w:val="0"/>
      <w:divBdr>
        <w:top w:val="none" w:sz="0" w:space="0" w:color="auto"/>
        <w:left w:val="none" w:sz="0" w:space="0" w:color="auto"/>
        <w:bottom w:val="none" w:sz="0" w:space="0" w:color="auto"/>
        <w:right w:val="none" w:sz="0" w:space="0" w:color="auto"/>
      </w:divBdr>
    </w:div>
    <w:div w:id="623074786">
      <w:bodyDiv w:val="1"/>
      <w:marLeft w:val="0"/>
      <w:marRight w:val="0"/>
      <w:marTop w:val="0"/>
      <w:marBottom w:val="0"/>
      <w:divBdr>
        <w:top w:val="none" w:sz="0" w:space="0" w:color="auto"/>
        <w:left w:val="none" w:sz="0" w:space="0" w:color="auto"/>
        <w:bottom w:val="none" w:sz="0" w:space="0" w:color="auto"/>
        <w:right w:val="none" w:sz="0" w:space="0" w:color="auto"/>
      </w:divBdr>
    </w:div>
    <w:div w:id="640965148">
      <w:bodyDiv w:val="1"/>
      <w:marLeft w:val="0"/>
      <w:marRight w:val="0"/>
      <w:marTop w:val="0"/>
      <w:marBottom w:val="0"/>
      <w:divBdr>
        <w:top w:val="none" w:sz="0" w:space="0" w:color="auto"/>
        <w:left w:val="none" w:sz="0" w:space="0" w:color="auto"/>
        <w:bottom w:val="none" w:sz="0" w:space="0" w:color="auto"/>
        <w:right w:val="none" w:sz="0" w:space="0" w:color="auto"/>
      </w:divBdr>
    </w:div>
    <w:div w:id="641351374">
      <w:bodyDiv w:val="1"/>
      <w:marLeft w:val="0"/>
      <w:marRight w:val="0"/>
      <w:marTop w:val="0"/>
      <w:marBottom w:val="0"/>
      <w:divBdr>
        <w:top w:val="none" w:sz="0" w:space="0" w:color="auto"/>
        <w:left w:val="none" w:sz="0" w:space="0" w:color="auto"/>
        <w:bottom w:val="none" w:sz="0" w:space="0" w:color="auto"/>
        <w:right w:val="none" w:sz="0" w:space="0" w:color="auto"/>
      </w:divBdr>
    </w:div>
    <w:div w:id="649211772">
      <w:bodyDiv w:val="1"/>
      <w:marLeft w:val="0"/>
      <w:marRight w:val="0"/>
      <w:marTop w:val="0"/>
      <w:marBottom w:val="0"/>
      <w:divBdr>
        <w:top w:val="none" w:sz="0" w:space="0" w:color="auto"/>
        <w:left w:val="none" w:sz="0" w:space="0" w:color="auto"/>
        <w:bottom w:val="none" w:sz="0" w:space="0" w:color="auto"/>
        <w:right w:val="none" w:sz="0" w:space="0" w:color="auto"/>
      </w:divBdr>
    </w:div>
    <w:div w:id="659504274">
      <w:bodyDiv w:val="1"/>
      <w:marLeft w:val="0"/>
      <w:marRight w:val="0"/>
      <w:marTop w:val="0"/>
      <w:marBottom w:val="0"/>
      <w:divBdr>
        <w:top w:val="none" w:sz="0" w:space="0" w:color="auto"/>
        <w:left w:val="none" w:sz="0" w:space="0" w:color="auto"/>
        <w:bottom w:val="none" w:sz="0" w:space="0" w:color="auto"/>
        <w:right w:val="none" w:sz="0" w:space="0" w:color="auto"/>
      </w:divBdr>
    </w:div>
    <w:div w:id="662123293">
      <w:bodyDiv w:val="1"/>
      <w:marLeft w:val="0"/>
      <w:marRight w:val="0"/>
      <w:marTop w:val="0"/>
      <w:marBottom w:val="0"/>
      <w:divBdr>
        <w:top w:val="none" w:sz="0" w:space="0" w:color="auto"/>
        <w:left w:val="none" w:sz="0" w:space="0" w:color="auto"/>
        <w:bottom w:val="none" w:sz="0" w:space="0" w:color="auto"/>
        <w:right w:val="none" w:sz="0" w:space="0" w:color="auto"/>
      </w:divBdr>
    </w:div>
    <w:div w:id="662395628">
      <w:bodyDiv w:val="1"/>
      <w:marLeft w:val="0"/>
      <w:marRight w:val="0"/>
      <w:marTop w:val="0"/>
      <w:marBottom w:val="0"/>
      <w:divBdr>
        <w:top w:val="none" w:sz="0" w:space="0" w:color="auto"/>
        <w:left w:val="none" w:sz="0" w:space="0" w:color="auto"/>
        <w:bottom w:val="none" w:sz="0" w:space="0" w:color="auto"/>
        <w:right w:val="none" w:sz="0" w:space="0" w:color="auto"/>
      </w:divBdr>
    </w:div>
    <w:div w:id="671376448">
      <w:bodyDiv w:val="1"/>
      <w:marLeft w:val="0"/>
      <w:marRight w:val="0"/>
      <w:marTop w:val="0"/>
      <w:marBottom w:val="0"/>
      <w:divBdr>
        <w:top w:val="none" w:sz="0" w:space="0" w:color="auto"/>
        <w:left w:val="none" w:sz="0" w:space="0" w:color="auto"/>
        <w:bottom w:val="none" w:sz="0" w:space="0" w:color="auto"/>
        <w:right w:val="none" w:sz="0" w:space="0" w:color="auto"/>
      </w:divBdr>
    </w:div>
    <w:div w:id="671878605">
      <w:bodyDiv w:val="1"/>
      <w:marLeft w:val="0"/>
      <w:marRight w:val="0"/>
      <w:marTop w:val="0"/>
      <w:marBottom w:val="0"/>
      <w:divBdr>
        <w:top w:val="none" w:sz="0" w:space="0" w:color="auto"/>
        <w:left w:val="none" w:sz="0" w:space="0" w:color="auto"/>
        <w:bottom w:val="none" w:sz="0" w:space="0" w:color="auto"/>
        <w:right w:val="none" w:sz="0" w:space="0" w:color="auto"/>
      </w:divBdr>
    </w:div>
    <w:div w:id="689844415">
      <w:bodyDiv w:val="1"/>
      <w:marLeft w:val="0"/>
      <w:marRight w:val="0"/>
      <w:marTop w:val="0"/>
      <w:marBottom w:val="0"/>
      <w:divBdr>
        <w:top w:val="none" w:sz="0" w:space="0" w:color="auto"/>
        <w:left w:val="none" w:sz="0" w:space="0" w:color="auto"/>
        <w:bottom w:val="none" w:sz="0" w:space="0" w:color="auto"/>
        <w:right w:val="none" w:sz="0" w:space="0" w:color="auto"/>
      </w:divBdr>
    </w:div>
    <w:div w:id="690031673">
      <w:bodyDiv w:val="1"/>
      <w:marLeft w:val="0"/>
      <w:marRight w:val="0"/>
      <w:marTop w:val="0"/>
      <w:marBottom w:val="0"/>
      <w:divBdr>
        <w:top w:val="none" w:sz="0" w:space="0" w:color="auto"/>
        <w:left w:val="none" w:sz="0" w:space="0" w:color="auto"/>
        <w:bottom w:val="none" w:sz="0" w:space="0" w:color="auto"/>
        <w:right w:val="none" w:sz="0" w:space="0" w:color="auto"/>
      </w:divBdr>
    </w:div>
    <w:div w:id="692388536">
      <w:bodyDiv w:val="1"/>
      <w:marLeft w:val="0"/>
      <w:marRight w:val="0"/>
      <w:marTop w:val="0"/>
      <w:marBottom w:val="0"/>
      <w:divBdr>
        <w:top w:val="none" w:sz="0" w:space="0" w:color="auto"/>
        <w:left w:val="none" w:sz="0" w:space="0" w:color="auto"/>
        <w:bottom w:val="none" w:sz="0" w:space="0" w:color="auto"/>
        <w:right w:val="none" w:sz="0" w:space="0" w:color="auto"/>
      </w:divBdr>
    </w:div>
    <w:div w:id="708841239">
      <w:bodyDiv w:val="1"/>
      <w:marLeft w:val="0"/>
      <w:marRight w:val="0"/>
      <w:marTop w:val="0"/>
      <w:marBottom w:val="0"/>
      <w:divBdr>
        <w:top w:val="none" w:sz="0" w:space="0" w:color="auto"/>
        <w:left w:val="none" w:sz="0" w:space="0" w:color="auto"/>
        <w:bottom w:val="none" w:sz="0" w:space="0" w:color="auto"/>
        <w:right w:val="none" w:sz="0" w:space="0" w:color="auto"/>
      </w:divBdr>
    </w:div>
    <w:div w:id="712771198">
      <w:bodyDiv w:val="1"/>
      <w:marLeft w:val="0"/>
      <w:marRight w:val="0"/>
      <w:marTop w:val="0"/>
      <w:marBottom w:val="0"/>
      <w:divBdr>
        <w:top w:val="none" w:sz="0" w:space="0" w:color="auto"/>
        <w:left w:val="none" w:sz="0" w:space="0" w:color="auto"/>
        <w:bottom w:val="none" w:sz="0" w:space="0" w:color="auto"/>
        <w:right w:val="none" w:sz="0" w:space="0" w:color="auto"/>
      </w:divBdr>
    </w:div>
    <w:div w:id="715475339">
      <w:bodyDiv w:val="1"/>
      <w:marLeft w:val="0"/>
      <w:marRight w:val="0"/>
      <w:marTop w:val="0"/>
      <w:marBottom w:val="0"/>
      <w:divBdr>
        <w:top w:val="none" w:sz="0" w:space="0" w:color="auto"/>
        <w:left w:val="none" w:sz="0" w:space="0" w:color="auto"/>
        <w:bottom w:val="none" w:sz="0" w:space="0" w:color="auto"/>
        <w:right w:val="none" w:sz="0" w:space="0" w:color="auto"/>
      </w:divBdr>
    </w:div>
    <w:div w:id="717436745">
      <w:bodyDiv w:val="1"/>
      <w:marLeft w:val="0"/>
      <w:marRight w:val="0"/>
      <w:marTop w:val="0"/>
      <w:marBottom w:val="0"/>
      <w:divBdr>
        <w:top w:val="none" w:sz="0" w:space="0" w:color="auto"/>
        <w:left w:val="none" w:sz="0" w:space="0" w:color="auto"/>
        <w:bottom w:val="none" w:sz="0" w:space="0" w:color="auto"/>
        <w:right w:val="none" w:sz="0" w:space="0" w:color="auto"/>
      </w:divBdr>
    </w:div>
    <w:div w:id="717973996">
      <w:bodyDiv w:val="1"/>
      <w:marLeft w:val="0"/>
      <w:marRight w:val="0"/>
      <w:marTop w:val="0"/>
      <w:marBottom w:val="0"/>
      <w:divBdr>
        <w:top w:val="none" w:sz="0" w:space="0" w:color="auto"/>
        <w:left w:val="none" w:sz="0" w:space="0" w:color="auto"/>
        <w:bottom w:val="none" w:sz="0" w:space="0" w:color="auto"/>
        <w:right w:val="none" w:sz="0" w:space="0" w:color="auto"/>
      </w:divBdr>
    </w:div>
    <w:div w:id="732194664">
      <w:bodyDiv w:val="1"/>
      <w:marLeft w:val="0"/>
      <w:marRight w:val="0"/>
      <w:marTop w:val="0"/>
      <w:marBottom w:val="0"/>
      <w:divBdr>
        <w:top w:val="none" w:sz="0" w:space="0" w:color="auto"/>
        <w:left w:val="none" w:sz="0" w:space="0" w:color="auto"/>
        <w:bottom w:val="none" w:sz="0" w:space="0" w:color="auto"/>
        <w:right w:val="none" w:sz="0" w:space="0" w:color="auto"/>
      </w:divBdr>
    </w:div>
    <w:div w:id="739837588">
      <w:bodyDiv w:val="1"/>
      <w:marLeft w:val="0"/>
      <w:marRight w:val="0"/>
      <w:marTop w:val="0"/>
      <w:marBottom w:val="0"/>
      <w:divBdr>
        <w:top w:val="none" w:sz="0" w:space="0" w:color="auto"/>
        <w:left w:val="none" w:sz="0" w:space="0" w:color="auto"/>
        <w:bottom w:val="none" w:sz="0" w:space="0" w:color="auto"/>
        <w:right w:val="none" w:sz="0" w:space="0" w:color="auto"/>
      </w:divBdr>
    </w:div>
    <w:div w:id="739864639">
      <w:bodyDiv w:val="1"/>
      <w:marLeft w:val="0"/>
      <w:marRight w:val="0"/>
      <w:marTop w:val="0"/>
      <w:marBottom w:val="0"/>
      <w:divBdr>
        <w:top w:val="none" w:sz="0" w:space="0" w:color="auto"/>
        <w:left w:val="none" w:sz="0" w:space="0" w:color="auto"/>
        <w:bottom w:val="none" w:sz="0" w:space="0" w:color="auto"/>
        <w:right w:val="none" w:sz="0" w:space="0" w:color="auto"/>
      </w:divBdr>
    </w:div>
    <w:div w:id="754281758">
      <w:bodyDiv w:val="1"/>
      <w:marLeft w:val="0"/>
      <w:marRight w:val="0"/>
      <w:marTop w:val="0"/>
      <w:marBottom w:val="0"/>
      <w:divBdr>
        <w:top w:val="none" w:sz="0" w:space="0" w:color="auto"/>
        <w:left w:val="none" w:sz="0" w:space="0" w:color="auto"/>
        <w:bottom w:val="none" w:sz="0" w:space="0" w:color="auto"/>
        <w:right w:val="none" w:sz="0" w:space="0" w:color="auto"/>
      </w:divBdr>
    </w:div>
    <w:div w:id="754283249">
      <w:bodyDiv w:val="1"/>
      <w:marLeft w:val="0"/>
      <w:marRight w:val="0"/>
      <w:marTop w:val="0"/>
      <w:marBottom w:val="0"/>
      <w:divBdr>
        <w:top w:val="none" w:sz="0" w:space="0" w:color="auto"/>
        <w:left w:val="none" w:sz="0" w:space="0" w:color="auto"/>
        <w:bottom w:val="none" w:sz="0" w:space="0" w:color="auto"/>
        <w:right w:val="none" w:sz="0" w:space="0" w:color="auto"/>
      </w:divBdr>
    </w:div>
    <w:div w:id="758798400">
      <w:bodyDiv w:val="1"/>
      <w:marLeft w:val="0"/>
      <w:marRight w:val="0"/>
      <w:marTop w:val="0"/>
      <w:marBottom w:val="0"/>
      <w:divBdr>
        <w:top w:val="none" w:sz="0" w:space="0" w:color="auto"/>
        <w:left w:val="none" w:sz="0" w:space="0" w:color="auto"/>
        <w:bottom w:val="none" w:sz="0" w:space="0" w:color="auto"/>
        <w:right w:val="none" w:sz="0" w:space="0" w:color="auto"/>
      </w:divBdr>
    </w:div>
    <w:div w:id="763694486">
      <w:bodyDiv w:val="1"/>
      <w:marLeft w:val="0"/>
      <w:marRight w:val="0"/>
      <w:marTop w:val="0"/>
      <w:marBottom w:val="0"/>
      <w:divBdr>
        <w:top w:val="none" w:sz="0" w:space="0" w:color="auto"/>
        <w:left w:val="none" w:sz="0" w:space="0" w:color="auto"/>
        <w:bottom w:val="none" w:sz="0" w:space="0" w:color="auto"/>
        <w:right w:val="none" w:sz="0" w:space="0" w:color="auto"/>
      </w:divBdr>
    </w:div>
    <w:div w:id="763837667">
      <w:bodyDiv w:val="1"/>
      <w:marLeft w:val="0"/>
      <w:marRight w:val="0"/>
      <w:marTop w:val="0"/>
      <w:marBottom w:val="0"/>
      <w:divBdr>
        <w:top w:val="none" w:sz="0" w:space="0" w:color="auto"/>
        <w:left w:val="none" w:sz="0" w:space="0" w:color="auto"/>
        <w:bottom w:val="none" w:sz="0" w:space="0" w:color="auto"/>
        <w:right w:val="none" w:sz="0" w:space="0" w:color="auto"/>
      </w:divBdr>
    </w:div>
    <w:div w:id="789474130">
      <w:bodyDiv w:val="1"/>
      <w:marLeft w:val="0"/>
      <w:marRight w:val="0"/>
      <w:marTop w:val="0"/>
      <w:marBottom w:val="0"/>
      <w:divBdr>
        <w:top w:val="none" w:sz="0" w:space="0" w:color="auto"/>
        <w:left w:val="none" w:sz="0" w:space="0" w:color="auto"/>
        <w:bottom w:val="none" w:sz="0" w:space="0" w:color="auto"/>
        <w:right w:val="none" w:sz="0" w:space="0" w:color="auto"/>
      </w:divBdr>
    </w:div>
    <w:div w:id="790248481">
      <w:bodyDiv w:val="1"/>
      <w:marLeft w:val="0"/>
      <w:marRight w:val="0"/>
      <w:marTop w:val="0"/>
      <w:marBottom w:val="0"/>
      <w:divBdr>
        <w:top w:val="none" w:sz="0" w:space="0" w:color="auto"/>
        <w:left w:val="none" w:sz="0" w:space="0" w:color="auto"/>
        <w:bottom w:val="none" w:sz="0" w:space="0" w:color="auto"/>
        <w:right w:val="none" w:sz="0" w:space="0" w:color="auto"/>
      </w:divBdr>
    </w:div>
    <w:div w:id="792596535">
      <w:bodyDiv w:val="1"/>
      <w:marLeft w:val="0"/>
      <w:marRight w:val="0"/>
      <w:marTop w:val="0"/>
      <w:marBottom w:val="0"/>
      <w:divBdr>
        <w:top w:val="none" w:sz="0" w:space="0" w:color="auto"/>
        <w:left w:val="none" w:sz="0" w:space="0" w:color="auto"/>
        <w:bottom w:val="none" w:sz="0" w:space="0" w:color="auto"/>
        <w:right w:val="none" w:sz="0" w:space="0" w:color="auto"/>
      </w:divBdr>
    </w:div>
    <w:div w:id="802502240">
      <w:bodyDiv w:val="1"/>
      <w:marLeft w:val="0"/>
      <w:marRight w:val="0"/>
      <w:marTop w:val="0"/>
      <w:marBottom w:val="0"/>
      <w:divBdr>
        <w:top w:val="none" w:sz="0" w:space="0" w:color="auto"/>
        <w:left w:val="none" w:sz="0" w:space="0" w:color="auto"/>
        <w:bottom w:val="none" w:sz="0" w:space="0" w:color="auto"/>
        <w:right w:val="none" w:sz="0" w:space="0" w:color="auto"/>
      </w:divBdr>
    </w:div>
    <w:div w:id="807018577">
      <w:bodyDiv w:val="1"/>
      <w:marLeft w:val="0"/>
      <w:marRight w:val="0"/>
      <w:marTop w:val="0"/>
      <w:marBottom w:val="0"/>
      <w:divBdr>
        <w:top w:val="none" w:sz="0" w:space="0" w:color="auto"/>
        <w:left w:val="none" w:sz="0" w:space="0" w:color="auto"/>
        <w:bottom w:val="none" w:sz="0" w:space="0" w:color="auto"/>
        <w:right w:val="none" w:sz="0" w:space="0" w:color="auto"/>
      </w:divBdr>
    </w:div>
    <w:div w:id="807087599">
      <w:bodyDiv w:val="1"/>
      <w:marLeft w:val="0"/>
      <w:marRight w:val="0"/>
      <w:marTop w:val="0"/>
      <w:marBottom w:val="0"/>
      <w:divBdr>
        <w:top w:val="none" w:sz="0" w:space="0" w:color="auto"/>
        <w:left w:val="none" w:sz="0" w:space="0" w:color="auto"/>
        <w:bottom w:val="none" w:sz="0" w:space="0" w:color="auto"/>
        <w:right w:val="none" w:sz="0" w:space="0" w:color="auto"/>
      </w:divBdr>
    </w:div>
    <w:div w:id="808789138">
      <w:bodyDiv w:val="1"/>
      <w:marLeft w:val="0"/>
      <w:marRight w:val="0"/>
      <w:marTop w:val="0"/>
      <w:marBottom w:val="0"/>
      <w:divBdr>
        <w:top w:val="none" w:sz="0" w:space="0" w:color="auto"/>
        <w:left w:val="none" w:sz="0" w:space="0" w:color="auto"/>
        <w:bottom w:val="none" w:sz="0" w:space="0" w:color="auto"/>
        <w:right w:val="none" w:sz="0" w:space="0" w:color="auto"/>
      </w:divBdr>
    </w:div>
    <w:div w:id="809635653">
      <w:bodyDiv w:val="1"/>
      <w:marLeft w:val="0"/>
      <w:marRight w:val="0"/>
      <w:marTop w:val="0"/>
      <w:marBottom w:val="0"/>
      <w:divBdr>
        <w:top w:val="none" w:sz="0" w:space="0" w:color="auto"/>
        <w:left w:val="none" w:sz="0" w:space="0" w:color="auto"/>
        <w:bottom w:val="none" w:sz="0" w:space="0" w:color="auto"/>
        <w:right w:val="none" w:sz="0" w:space="0" w:color="auto"/>
      </w:divBdr>
    </w:div>
    <w:div w:id="822894828">
      <w:bodyDiv w:val="1"/>
      <w:marLeft w:val="0"/>
      <w:marRight w:val="0"/>
      <w:marTop w:val="0"/>
      <w:marBottom w:val="0"/>
      <w:divBdr>
        <w:top w:val="none" w:sz="0" w:space="0" w:color="auto"/>
        <w:left w:val="none" w:sz="0" w:space="0" w:color="auto"/>
        <w:bottom w:val="none" w:sz="0" w:space="0" w:color="auto"/>
        <w:right w:val="none" w:sz="0" w:space="0" w:color="auto"/>
      </w:divBdr>
    </w:div>
    <w:div w:id="826482828">
      <w:bodyDiv w:val="1"/>
      <w:marLeft w:val="0"/>
      <w:marRight w:val="0"/>
      <w:marTop w:val="0"/>
      <w:marBottom w:val="0"/>
      <w:divBdr>
        <w:top w:val="none" w:sz="0" w:space="0" w:color="auto"/>
        <w:left w:val="none" w:sz="0" w:space="0" w:color="auto"/>
        <w:bottom w:val="none" w:sz="0" w:space="0" w:color="auto"/>
        <w:right w:val="none" w:sz="0" w:space="0" w:color="auto"/>
      </w:divBdr>
    </w:div>
    <w:div w:id="826827495">
      <w:bodyDiv w:val="1"/>
      <w:marLeft w:val="0"/>
      <w:marRight w:val="0"/>
      <w:marTop w:val="0"/>
      <w:marBottom w:val="0"/>
      <w:divBdr>
        <w:top w:val="none" w:sz="0" w:space="0" w:color="auto"/>
        <w:left w:val="none" w:sz="0" w:space="0" w:color="auto"/>
        <w:bottom w:val="none" w:sz="0" w:space="0" w:color="auto"/>
        <w:right w:val="none" w:sz="0" w:space="0" w:color="auto"/>
      </w:divBdr>
    </w:div>
    <w:div w:id="860630453">
      <w:bodyDiv w:val="1"/>
      <w:marLeft w:val="0"/>
      <w:marRight w:val="0"/>
      <w:marTop w:val="0"/>
      <w:marBottom w:val="0"/>
      <w:divBdr>
        <w:top w:val="none" w:sz="0" w:space="0" w:color="auto"/>
        <w:left w:val="none" w:sz="0" w:space="0" w:color="auto"/>
        <w:bottom w:val="none" w:sz="0" w:space="0" w:color="auto"/>
        <w:right w:val="none" w:sz="0" w:space="0" w:color="auto"/>
      </w:divBdr>
    </w:div>
    <w:div w:id="862523265">
      <w:bodyDiv w:val="1"/>
      <w:marLeft w:val="0"/>
      <w:marRight w:val="0"/>
      <w:marTop w:val="0"/>
      <w:marBottom w:val="0"/>
      <w:divBdr>
        <w:top w:val="none" w:sz="0" w:space="0" w:color="auto"/>
        <w:left w:val="none" w:sz="0" w:space="0" w:color="auto"/>
        <w:bottom w:val="none" w:sz="0" w:space="0" w:color="auto"/>
        <w:right w:val="none" w:sz="0" w:space="0" w:color="auto"/>
      </w:divBdr>
    </w:div>
    <w:div w:id="871385076">
      <w:bodyDiv w:val="1"/>
      <w:marLeft w:val="0"/>
      <w:marRight w:val="0"/>
      <w:marTop w:val="0"/>
      <w:marBottom w:val="0"/>
      <w:divBdr>
        <w:top w:val="none" w:sz="0" w:space="0" w:color="auto"/>
        <w:left w:val="none" w:sz="0" w:space="0" w:color="auto"/>
        <w:bottom w:val="none" w:sz="0" w:space="0" w:color="auto"/>
        <w:right w:val="none" w:sz="0" w:space="0" w:color="auto"/>
      </w:divBdr>
    </w:div>
    <w:div w:id="886794069">
      <w:bodyDiv w:val="1"/>
      <w:marLeft w:val="0"/>
      <w:marRight w:val="0"/>
      <w:marTop w:val="0"/>
      <w:marBottom w:val="0"/>
      <w:divBdr>
        <w:top w:val="none" w:sz="0" w:space="0" w:color="auto"/>
        <w:left w:val="none" w:sz="0" w:space="0" w:color="auto"/>
        <w:bottom w:val="none" w:sz="0" w:space="0" w:color="auto"/>
        <w:right w:val="none" w:sz="0" w:space="0" w:color="auto"/>
      </w:divBdr>
    </w:div>
    <w:div w:id="906690935">
      <w:bodyDiv w:val="1"/>
      <w:marLeft w:val="0"/>
      <w:marRight w:val="0"/>
      <w:marTop w:val="0"/>
      <w:marBottom w:val="0"/>
      <w:divBdr>
        <w:top w:val="none" w:sz="0" w:space="0" w:color="auto"/>
        <w:left w:val="none" w:sz="0" w:space="0" w:color="auto"/>
        <w:bottom w:val="none" w:sz="0" w:space="0" w:color="auto"/>
        <w:right w:val="none" w:sz="0" w:space="0" w:color="auto"/>
      </w:divBdr>
    </w:div>
    <w:div w:id="912738216">
      <w:bodyDiv w:val="1"/>
      <w:marLeft w:val="0"/>
      <w:marRight w:val="0"/>
      <w:marTop w:val="0"/>
      <w:marBottom w:val="0"/>
      <w:divBdr>
        <w:top w:val="none" w:sz="0" w:space="0" w:color="auto"/>
        <w:left w:val="none" w:sz="0" w:space="0" w:color="auto"/>
        <w:bottom w:val="none" w:sz="0" w:space="0" w:color="auto"/>
        <w:right w:val="none" w:sz="0" w:space="0" w:color="auto"/>
      </w:divBdr>
    </w:div>
    <w:div w:id="920872433">
      <w:bodyDiv w:val="1"/>
      <w:marLeft w:val="0"/>
      <w:marRight w:val="0"/>
      <w:marTop w:val="0"/>
      <w:marBottom w:val="0"/>
      <w:divBdr>
        <w:top w:val="none" w:sz="0" w:space="0" w:color="auto"/>
        <w:left w:val="none" w:sz="0" w:space="0" w:color="auto"/>
        <w:bottom w:val="none" w:sz="0" w:space="0" w:color="auto"/>
        <w:right w:val="none" w:sz="0" w:space="0" w:color="auto"/>
      </w:divBdr>
    </w:div>
    <w:div w:id="969558885">
      <w:bodyDiv w:val="1"/>
      <w:marLeft w:val="0"/>
      <w:marRight w:val="0"/>
      <w:marTop w:val="0"/>
      <w:marBottom w:val="0"/>
      <w:divBdr>
        <w:top w:val="none" w:sz="0" w:space="0" w:color="auto"/>
        <w:left w:val="none" w:sz="0" w:space="0" w:color="auto"/>
        <w:bottom w:val="none" w:sz="0" w:space="0" w:color="auto"/>
        <w:right w:val="none" w:sz="0" w:space="0" w:color="auto"/>
      </w:divBdr>
    </w:div>
    <w:div w:id="986670049">
      <w:bodyDiv w:val="1"/>
      <w:marLeft w:val="0"/>
      <w:marRight w:val="0"/>
      <w:marTop w:val="0"/>
      <w:marBottom w:val="0"/>
      <w:divBdr>
        <w:top w:val="none" w:sz="0" w:space="0" w:color="auto"/>
        <w:left w:val="none" w:sz="0" w:space="0" w:color="auto"/>
        <w:bottom w:val="none" w:sz="0" w:space="0" w:color="auto"/>
        <w:right w:val="none" w:sz="0" w:space="0" w:color="auto"/>
      </w:divBdr>
    </w:div>
    <w:div w:id="1001933834">
      <w:bodyDiv w:val="1"/>
      <w:marLeft w:val="0"/>
      <w:marRight w:val="0"/>
      <w:marTop w:val="0"/>
      <w:marBottom w:val="0"/>
      <w:divBdr>
        <w:top w:val="none" w:sz="0" w:space="0" w:color="auto"/>
        <w:left w:val="none" w:sz="0" w:space="0" w:color="auto"/>
        <w:bottom w:val="none" w:sz="0" w:space="0" w:color="auto"/>
        <w:right w:val="none" w:sz="0" w:space="0" w:color="auto"/>
      </w:divBdr>
    </w:div>
    <w:div w:id="1004867340">
      <w:bodyDiv w:val="1"/>
      <w:marLeft w:val="0"/>
      <w:marRight w:val="0"/>
      <w:marTop w:val="0"/>
      <w:marBottom w:val="0"/>
      <w:divBdr>
        <w:top w:val="none" w:sz="0" w:space="0" w:color="auto"/>
        <w:left w:val="none" w:sz="0" w:space="0" w:color="auto"/>
        <w:bottom w:val="none" w:sz="0" w:space="0" w:color="auto"/>
        <w:right w:val="none" w:sz="0" w:space="0" w:color="auto"/>
      </w:divBdr>
    </w:div>
    <w:div w:id="1009867917">
      <w:bodyDiv w:val="1"/>
      <w:marLeft w:val="0"/>
      <w:marRight w:val="0"/>
      <w:marTop w:val="0"/>
      <w:marBottom w:val="0"/>
      <w:divBdr>
        <w:top w:val="none" w:sz="0" w:space="0" w:color="auto"/>
        <w:left w:val="none" w:sz="0" w:space="0" w:color="auto"/>
        <w:bottom w:val="none" w:sz="0" w:space="0" w:color="auto"/>
        <w:right w:val="none" w:sz="0" w:space="0" w:color="auto"/>
      </w:divBdr>
    </w:div>
    <w:div w:id="1057822877">
      <w:bodyDiv w:val="1"/>
      <w:marLeft w:val="0"/>
      <w:marRight w:val="0"/>
      <w:marTop w:val="0"/>
      <w:marBottom w:val="0"/>
      <w:divBdr>
        <w:top w:val="none" w:sz="0" w:space="0" w:color="auto"/>
        <w:left w:val="none" w:sz="0" w:space="0" w:color="auto"/>
        <w:bottom w:val="none" w:sz="0" w:space="0" w:color="auto"/>
        <w:right w:val="none" w:sz="0" w:space="0" w:color="auto"/>
      </w:divBdr>
    </w:div>
    <w:div w:id="1066876146">
      <w:bodyDiv w:val="1"/>
      <w:marLeft w:val="0"/>
      <w:marRight w:val="0"/>
      <w:marTop w:val="0"/>
      <w:marBottom w:val="0"/>
      <w:divBdr>
        <w:top w:val="none" w:sz="0" w:space="0" w:color="auto"/>
        <w:left w:val="none" w:sz="0" w:space="0" w:color="auto"/>
        <w:bottom w:val="none" w:sz="0" w:space="0" w:color="auto"/>
        <w:right w:val="none" w:sz="0" w:space="0" w:color="auto"/>
      </w:divBdr>
    </w:div>
    <w:div w:id="1069112503">
      <w:bodyDiv w:val="1"/>
      <w:marLeft w:val="0"/>
      <w:marRight w:val="0"/>
      <w:marTop w:val="0"/>
      <w:marBottom w:val="0"/>
      <w:divBdr>
        <w:top w:val="none" w:sz="0" w:space="0" w:color="auto"/>
        <w:left w:val="none" w:sz="0" w:space="0" w:color="auto"/>
        <w:bottom w:val="none" w:sz="0" w:space="0" w:color="auto"/>
        <w:right w:val="none" w:sz="0" w:space="0" w:color="auto"/>
      </w:divBdr>
    </w:div>
    <w:div w:id="1074744962">
      <w:bodyDiv w:val="1"/>
      <w:marLeft w:val="0"/>
      <w:marRight w:val="0"/>
      <w:marTop w:val="0"/>
      <w:marBottom w:val="0"/>
      <w:divBdr>
        <w:top w:val="none" w:sz="0" w:space="0" w:color="auto"/>
        <w:left w:val="none" w:sz="0" w:space="0" w:color="auto"/>
        <w:bottom w:val="none" w:sz="0" w:space="0" w:color="auto"/>
        <w:right w:val="none" w:sz="0" w:space="0" w:color="auto"/>
      </w:divBdr>
    </w:div>
    <w:div w:id="1091775373">
      <w:bodyDiv w:val="1"/>
      <w:marLeft w:val="0"/>
      <w:marRight w:val="0"/>
      <w:marTop w:val="0"/>
      <w:marBottom w:val="0"/>
      <w:divBdr>
        <w:top w:val="none" w:sz="0" w:space="0" w:color="auto"/>
        <w:left w:val="none" w:sz="0" w:space="0" w:color="auto"/>
        <w:bottom w:val="none" w:sz="0" w:space="0" w:color="auto"/>
        <w:right w:val="none" w:sz="0" w:space="0" w:color="auto"/>
      </w:divBdr>
    </w:div>
    <w:div w:id="1098795617">
      <w:bodyDiv w:val="1"/>
      <w:marLeft w:val="0"/>
      <w:marRight w:val="0"/>
      <w:marTop w:val="0"/>
      <w:marBottom w:val="0"/>
      <w:divBdr>
        <w:top w:val="none" w:sz="0" w:space="0" w:color="auto"/>
        <w:left w:val="none" w:sz="0" w:space="0" w:color="auto"/>
        <w:bottom w:val="none" w:sz="0" w:space="0" w:color="auto"/>
        <w:right w:val="none" w:sz="0" w:space="0" w:color="auto"/>
      </w:divBdr>
    </w:div>
    <w:div w:id="1101800792">
      <w:bodyDiv w:val="1"/>
      <w:marLeft w:val="0"/>
      <w:marRight w:val="0"/>
      <w:marTop w:val="0"/>
      <w:marBottom w:val="0"/>
      <w:divBdr>
        <w:top w:val="none" w:sz="0" w:space="0" w:color="auto"/>
        <w:left w:val="none" w:sz="0" w:space="0" w:color="auto"/>
        <w:bottom w:val="none" w:sz="0" w:space="0" w:color="auto"/>
        <w:right w:val="none" w:sz="0" w:space="0" w:color="auto"/>
      </w:divBdr>
    </w:div>
    <w:div w:id="1103304015">
      <w:bodyDiv w:val="1"/>
      <w:marLeft w:val="0"/>
      <w:marRight w:val="0"/>
      <w:marTop w:val="0"/>
      <w:marBottom w:val="0"/>
      <w:divBdr>
        <w:top w:val="none" w:sz="0" w:space="0" w:color="auto"/>
        <w:left w:val="none" w:sz="0" w:space="0" w:color="auto"/>
        <w:bottom w:val="none" w:sz="0" w:space="0" w:color="auto"/>
        <w:right w:val="none" w:sz="0" w:space="0" w:color="auto"/>
      </w:divBdr>
    </w:div>
    <w:div w:id="1112824440">
      <w:bodyDiv w:val="1"/>
      <w:marLeft w:val="0"/>
      <w:marRight w:val="0"/>
      <w:marTop w:val="0"/>
      <w:marBottom w:val="0"/>
      <w:divBdr>
        <w:top w:val="none" w:sz="0" w:space="0" w:color="auto"/>
        <w:left w:val="none" w:sz="0" w:space="0" w:color="auto"/>
        <w:bottom w:val="none" w:sz="0" w:space="0" w:color="auto"/>
        <w:right w:val="none" w:sz="0" w:space="0" w:color="auto"/>
      </w:divBdr>
    </w:div>
    <w:div w:id="1119840933">
      <w:bodyDiv w:val="1"/>
      <w:marLeft w:val="0"/>
      <w:marRight w:val="0"/>
      <w:marTop w:val="0"/>
      <w:marBottom w:val="0"/>
      <w:divBdr>
        <w:top w:val="none" w:sz="0" w:space="0" w:color="auto"/>
        <w:left w:val="none" w:sz="0" w:space="0" w:color="auto"/>
        <w:bottom w:val="none" w:sz="0" w:space="0" w:color="auto"/>
        <w:right w:val="none" w:sz="0" w:space="0" w:color="auto"/>
      </w:divBdr>
    </w:div>
    <w:div w:id="1122074468">
      <w:bodyDiv w:val="1"/>
      <w:marLeft w:val="0"/>
      <w:marRight w:val="0"/>
      <w:marTop w:val="0"/>
      <w:marBottom w:val="0"/>
      <w:divBdr>
        <w:top w:val="none" w:sz="0" w:space="0" w:color="auto"/>
        <w:left w:val="none" w:sz="0" w:space="0" w:color="auto"/>
        <w:bottom w:val="none" w:sz="0" w:space="0" w:color="auto"/>
        <w:right w:val="none" w:sz="0" w:space="0" w:color="auto"/>
      </w:divBdr>
    </w:div>
    <w:div w:id="1131289732">
      <w:bodyDiv w:val="1"/>
      <w:marLeft w:val="0"/>
      <w:marRight w:val="0"/>
      <w:marTop w:val="0"/>
      <w:marBottom w:val="0"/>
      <w:divBdr>
        <w:top w:val="none" w:sz="0" w:space="0" w:color="auto"/>
        <w:left w:val="none" w:sz="0" w:space="0" w:color="auto"/>
        <w:bottom w:val="none" w:sz="0" w:space="0" w:color="auto"/>
        <w:right w:val="none" w:sz="0" w:space="0" w:color="auto"/>
      </w:divBdr>
    </w:div>
    <w:div w:id="1138958342">
      <w:bodyDiv w:val="1"/>
      <w:marLeft w:val="0"/>
      <w:marRight w:val="0"/>
      <w:marTop w:val="0"/>
      <w:marBottom w:val="0"/>
      <w:divBdr>
        <w:top w:val="none" w:sz="0" w:space="0" w:color="auto"/>
        <w:left w:val="none" w:sz="0" w:space="0" w:color="auto"/>
        <w:bottom w:val="none" w:sz="0" w:space="0" w:color="auto"/>
        <w:right w:val="none" w:sz="0" w:space="0" w:color="auto"/>
      </w:divBdr>
    </w:div>
    <w:div w:id="1145783504">
      <w:bodyDiv w:val="1"/>
      <w:marLeft w:val="0"/>
      <w:marRight w:val="0"/>
      <w:marTop w:val="0"/>
      <w:marBottom w:val="0"/>
      <w:divBdr>
        <w:top w:val="none" w:sz="0" w:space="0" w:color="auto"/>
        <w:left w:val="none" w:sz="0" w:space="0" w:color="auto"/>
        <w:bottom w:val="none" w:sz="0" w:space="0" w:color="auto"/>
        <w:right w:val="none" w:sz="0" w:space="0" w:color="auto"/>
      </w:divBdr>
    </w:div>
    <w:div w:id="1152411903">
      <w:bodyDiv w:val="1"/>
      <w:marLeft w:val="0"/>
      <w:marRight w:val="0"/>
      <w:marTop w:val="0"/>
      <w:marBottom w:val="0"/>
      <w:divBdr>
        <w:top w:val="none" w:sz="0" w:space="0" w:color="auto"/>
        <w:left w:val="none" w:sz="0" w:space="0" w:color="auto"/>
        <w:bottom w:val="none" w:sz="0" w:space="0" w:color="auto"/>
        <w:right w:val="none" w:sz="0" w:space="0" w:color="auto"/>
      </w:divBdr>
    </w:div>
    <w:div w:id="1155147761">
      <w:bodyDiv w:val="1"/>
      <w:marLeft w:val="0"/>
      <w:marRight w:val="0"/>
      <w:marTop w:val="0"/>
      <w:marBottom w:val="0"/>
      <w:divBdr>
        <w:top w:val="none" w:sz="0" w:space="0" w:color="auto"/>
        <w:left w:val="none" w:sz="0" w:space="0" w:color="auto"/>
        <w:bottom w:val="none" w:sz="0" w:space="0" w:color="auto"/>
        <w:right w:val="none" w:sz="0" w:space="0" w:color="auto"/>
      </w:divBdr>
    </w:div>
    <w:div w:id="1158689666">
      <w:bodyDiv w:val="1"/>
      <w:marLeft w:val="0"/>
      <w:marRight w:val="0"/>
      <w:marTop w:val="0"/>
      <w:marBottom w:val="0"/>
      <w:divBdr>
        <w:top w:val="none" w:sz="0" w:space="0" w:color="auto"/>
        <w:left w:val="none" w:sz="0" w:space="0" w:color="auto"/>
        <w:bottom w:val="none" w:sz="0" w:space="0" w:color="auto"/>
        <w:right w:val="none" w:sz="0" w:space="0" w:color="auto"/>
      </w:divBdr>
    </w:div>
    <w:div w:id="1161193156">
      <w:bodyDiv w:val="1"/>
      <w:marLeft w:val="0"/>
      <w:marRight w:val="0"/>
      <w:marTop w:val="0"/>
      <w:marBottom w:val="0"/>
      <w:divBdr>
        <w:top w:val="none" w:sz="0" w:space="0" w:color="auto"/>
        <w:left w:val="none" w:sz="0" w:space="0" w:color="auto"/>
        <w:bottom w:val="none" w:sz="0" w:space="0" w:color="auto"/>
        <w:right w:val="none" w:sz="0" w:space="0" w:color="auto"/>
      </w:divBdr>
    </w:div>
    <w:div w:id="1171530609">
      <w:bodyDiv w:val="1"/>
      <w:marLeft w:val="0"/>
      <w:marRight w:val="0"/>
      <w:marTop w:val="0"/>
      <w:marBottom w:val="0"/>
      <w:divBdr>
        <w:top w:val="none" w:sz="0" w:space="0" w:color="auto"/>
        <w:left w:val="none" w:sz="0" w:space="0" w:color="auto"/>
        <w:bottom w:val="none" w:sz="0" w:space="0" w:color="auto"/>
        <w:right w:val="none" w:sz="0" w:space="0" w:color="auto"/>
      </w:divBdr>
    </w:div>
    <w:div w:id="1175071511">
      <w:bodyDiv w:val="1"/>
      <w:marLeft w:val="0"/>
      <w:marRight w:val="0"/>
      <w:marTop w:val="0"/>
      <w:marBottom w:val="0"/>
      <w:divBdr>
        <w:top w:val="none" w:sz="0" w:space="0" w:color="auto"/>
        <w:left w:val="none" w:sz="0" w:space="0" w:color="auto"/>
        <w:bottom w:val="none" w:sz="0" w:space="0" w:color="auto"/>
        <w:right w:val="none" w:sz="0" w:space="0" w:color="auto"/>
      </w:divBdr>
    </w:div>
    <w:div w:id="1179468413">
      <w:bodyDiv w:val="1"/>
      <w:marLeft w:val="0"/>
      <w:marRight w:val="0"/>
      <w:marTop w:val="0"/>
      <w:marBottom w:val="0"/>
      <w:divBdr>
        <w:top w:val="none" w:sz="0" w:space="0" w:color="auto"/>
        <w:left w:val="none" w:sz="0" w:space="0" w:color="auto"/>
        <w:bottom w:val="none" w:sz="0" w:space="0" w:color="auto"/>
        <w:right w:val="none" w:sz="0" w:space="0" w:color="auto"/>
      </w:divBdr>
    </w:div>
    <w:div w:id="1181317953">
      <w:bodyDiv w:val="1"/>
      <w:marLeft w:val="0"/>
      <w:marRight w:val="0"/>
      <w:marTop w:val="0"/>
      <w:marBottom w:val="0"/>
      <w:divBdr>
        <w:top w:val="none" w:sz="0" w:space="0" w:color="auto"/>
        <w:left w:val="none" w:sz="0" w:space="0" w:color="auto"/>
        <w:bottom w:val="none" w:sz="0" w:space="0" w:color="auto"/>
        <w:right w:val="none" w:sz="0" w:space="0" w:color="auto"/>
      </w:divBdr>
    </w:div>
    <w:div w:id="1182746215">
      <w:bodyDiv w:val="1"/>
      <w:marLeft w:val="0"/>
      <w:marRight w:val="0"/>
      <w:marTop w:val="0"/>
      <w:marBottom w:val="0"/>
      <w:divBdr>
        <w:top w:val="none" w:sz="0" w:space="0" w:color="auto"/>
        <w:left w:val="none" w:sz="0" w:space="0" w:color="auto"/>
        <w:bottom w:val="none" w:sz="0" w:space="0" w:color="auto"/>
        <w:right w:val="none" w:sz="0" w:space="0" w:color="auto"/>
      </w:divBdr>
    </w:div>
    <w:div w:id="1197347952">
      <w:bodyDiv w:val="1"/>
      <w:marLeft w:val="0"/>
      <w:marRight w:val="0"/>
      <w:marTop w:val="0"/>
      <w:marBottom w:val="0"/>
      <w:divBdr>
        <w:top w:val="none" w:sz="0" w:space="0" w:color="auto"/>
        <w:left w:val="none" w:sz="0" w:space="0" w:color="auto"/>
        <w:bottom w:val="none" w:sz="0" w:space="0" w:color="auto"/>
        <w:right w:val="none" w:sz="0" w:space="0" w:color="auto"/>
      </w:divBdr>
    </w:div>
    <w:div w:id="1209730980">
      <w:bodyDiv w:val="1"/>
      <w:marLeft w:val="0"/>
      <w:marRight w:val="0"/>
      <w:marTop w:val="0"/>
      <w:marBottom w:val="0"/>
      <w:divBdr>
        <w:top w:val="none" w:sz="0" w:space="0" w:color="auto"/>
        <w:left w:val="none" w:sz="0" w:space="0" w:color="auto"/>
        <w:bottom w:val="none" w:sz="0" w:space="0" w:color="auto"/>
        <w:right w:val="none" w:sz="0" w:space="0" w:color="auto"/>
      </w:divBdr>
    </w:div>
    <w:div w:id="1220744104">
      <w:bodyDiv w:val="1"/>
      <w:marLeft w:val="0"/>
      <w:marRight w:val="0"/>
      <w:marTop w:val="0"/>
      <w:marBottom w:val="0"/>
      <w:divBdr>
        <w:top w:val="none" w:sz="0" w:space="0" w:color="auto"/>
        <w:left w:val="none" w:sz="0" w:space="0" w:color="auto"/>
        <w:bottom w:val="none" w:sz="0" w:space="0" w:color="auto"/>
        <w:right w:val="none" w:sz="0" w:space="0" w:color="auto"/>
      </w:divBdr>
    </w:div>
    <w:div w:id="1228495397">
      <w:bodyDiv w:val="1"/>
      <w:marLeft w:val="0"/>
      <w:marRight w:val="0"/>
      <w:marTop w:val="0"/>
      <w:marBottom w:val="0"/>
      <w:divBdr>
        <w:top w:val="none" w:sz="0" w:space="0" w:color="auto"/>
        <w:left w:val="none" w:sz="0" w:space="0" w:color="auto"/>
        <w:bottom w:val="none" w:sz="0" w:space="0" w:color="auto"/>
        <w:right w:val="none" w:sz="0" w:space="0" w:color="auto"/>
      </w:divBdr>
    </w:div>
    <w:div w:id="1230337402">
      <w:bodyDiv w:val="1"/>
      <w:marLeft w:val="0"/>
      <w:marRight w:val="0"/>
      <w:marTop w:val="0"/>
      <w:marBottom w:val="0"/>
      <w:divBdr>
        <w:top w:val="none" w:sz="0" w:space="0" w:color="auto"/>
        <w:left w:val="none" w:sz="0" w:space="0" w:color="auto"/>
        <w:bottom w:val="none" w:sz="0" w:space="0" w:color="auto"/>
        <w:right w:val="none" w:sz="0" w:space="0" w:color="auto"/>
      </w:divBdr>
    </w:div>
    <w:div w:id="1249120701">
      <w:bodyDiv w:val="1"/>
      <w:marLeft w:val="0"/>
      <w:marRight w:val="0"/>
      <w:marTop w:val="0"/>
      <w:marBottom w:val="0"/>
      <w:divBdr>
        <w:top w:val="none" w:sz="0" w:space="0" w:color="auto"/>
        <w:left w:val="none" w:sz="0" w:space="0" w:color="auto"/>
        <w:bottom w:val="none" w:sz="0" w:space="0" w:color="auto"/>
        <w:right w:val="none" w:sz="0" w:space="0" w:color="auto"/>
      </w:divBdr>
    </w:div>
    <w:div w:id="1278756923">
      <w:bodyDiv w:val="1"/>
      <w:marLeft w:val="0"/>
      <w:marRight w:val="0"/>
      <w:marTop w:val="0"/>
      <w:marBottom w:val="0"/>
      <w:divBdr>
        <w:top w:val="none" w:sz="0" w:space="0" w:color="auto"/>
        <w:left w:val="none" w:sz="0" w:space="0" w:color="auto"/>
        <w:bottom w:val="none" w:sz="0" w:space="0" w:color="auto"/>
        <w:right w:val="none" w:sz="0" w:space="0" w:color="auto"/>
      </w:divBdr>
    </w:div>
    <w:div w:id="1286547329">
      <w:bodyDiv w:val="1"/>
      <w:marLeft w:val="0"/>
      <w:marRight w:val="0"/>
      <w:marTop w:val="0"/>
      <w:marBottom w:val="0"/>
      <w:divBdr>
        <w:top w:val="none" w:sz="0" w:space="0" w:color="auto"/>
        <w:left w:val="none" w:sz="0" w:space="0" w:color="auto"/>
        <w:bottom w:val="none" w:sz="0" w:space="0" w:color="auto"/>
        <w:right w:val="none" w:sz="0" w:space="0" w:color="auto"/>
      </w:divBdr>
    </w:div>
    <w:div w:id="1299800466">
      <w:bodyDiv w:val="1"/>
      <w:marLeft w:val="0"/>
      <w:marRight w:val="0"/>
      <w:marTop w:val="0"/>
      <w:marBottom w:val="0"/>
      <w:divBdr>
        <w:top w:val="none" w:sz="0" w:space="0" w:color="auto"/>
        <w:left w:val="none" w:sz="0" w:space="0" w:color="auto"/>
        <w:bottom w:val="none" w:sz="0" w:space="0" w:color="auto"/>
        <w:right w:val="none" w:sz="0" w:space="0" w:color="auto"/>
      </w:divBdr>
    </w:div>
    <w:div w:id="1316758393">
      <w:bodyDiv w:val="1"/>
      <w:marLeft w:val="0"/>
      <w:marRight w:val="0"/>
      <w:marTop w:val="0"/>
      <w:marBottom w:val="0"/>
      <w:divBdr>
        <w:top w:val="none" w:sz="0" w:space="0" w:color="auto"/>
        <w:left w:val="none" w:sz="0" w:space="0" w:color="auto"/>
        <w:bottom w:val="none" w:sz="0" w:space="0" w:color="auto"/>
        <w:right w:val="none" w:sz="0" w:space="0" w:color="auto"/>
      </w:divBdr>
    </w:div>
    <w:div w:id="1321232533">
      <w:bodyDiv w:val="1"/>
      <w:marLeft w:val="0"/>
      <w:marRight w:val="0"/>
      <w:marTop w:val="0"/>
      <w:marBottom w:val="0"/>
      <w:divBdr>
        <w:top w:val="none" w:sz="0" w:space="0" w:color="auto"/>
        <w:left w:val="none" w:sz="0" w:space="0" w:color="auto"/>
        <w:bottom w:val="none" w:sz="0" w:space="0" w:color="auto"/>
        <w:right w:val="none" w:sz="0" w:space="0" w:color="auto"/>
      </w:divBdr>
    </w:div>
    <w:div w:id="1331829650">
      <w:bodyDiv w:val="1"/>
      <w:marLeft w:val="0"/>
      <w:marRight w:val="0"/>
      <w:marTop w:val="0"/>
      <w:marBottom w:val="0"/>
      <w:divBdr>
        <w:top w:val="none" w:sz="0" w:space="0" w:color="auto"/>
        <w:left w:val="none" w:sz="0" w:space="0" w:color="auto"/>
        <w:bottom w:val="none" w:sz="0" w:space="0" w:color="auto"/>
        <w:right w:val="none" w:sz="0" w:space="0" w:color="auto"/>
      </w:divBdr>
    </w:div>
    <w:div w:id="1336150101">
      <w:bodyDiv w:val="1"/>
      <w:marLeft w:val="0"/>
      <w:marRight w:val="0"/>
      <w:marTop w:val="0"/>
      <w:marBottom w:val="0"/>
      <w:divBdr>
        <w:top w:val="none" w:sz="0" w:space="0" w:color="auto"/>
        <w:left w:val="none" w:sz="0" w:space="0" w:color="auto"/>
        <w:bottom w:val="none" w:sz="0" w:space="0" w:color="auto"/>
        <w:right w:val="none" w:sz="0" w:space="0" w:color="auto"/>
      </w:divBdr>
    </w:div>
    <w:div w:id="1338196910">
      <w:bodyDiv w:val="1"/>
      <w:marLeft w:val="0"/>
      <w:marRight w:val="0"/>
      <w:marTop w:val="0"/>
      <w:marBottom w:val="0"/>
      <w:divBdr>
        <w:top w:val="none" w:sz="0" w:space="0" w:color="auto"/>
        <w:left w:val="none" w:sz="0" w:space="0" w:color="auto"/>
        <w:bottom w:val="none" w:sz="0" w:space="0" w:color="auto"/>
        <w:right w:val="none" w:sz="0" w:space="0" w:color="auto"/>
      </w:divBdr>
    </w:div>
    <w:div w:id="1344239099">
      <w:bodyDiv w:val="1"/>
      <w:marLeft w:val="0"/>
      <w:marRight w:val="0"/>
      <w:marTop w:val="0"/>
      <w:marBottom w:val="0"/>
      <w:divBdr>
        <w:top w:val="none" w:sz="0" w:space="0" w:color="auto"/>
        <w:left w:val="none" w:sz="0" w:space="0" w:color="auto"/>
        <w:bottom w:val="none" w:sz="0" w:space="0" w:color="auto"/>
        <w:right w:val="none" w:sz="0" w:space="0" w:color="auto"/>
      </w:divBdr>
    </w:div>
    <w:div w:id="1353873794">
      <w:bodyDiv w:val="1"/>
      <w:marLeft w:val="0"/>
      <w:marRight w:val="0"/>
      <w:marTop w:val="0"/>
      <w:marBottom w:val="0"/>
      <w:divBdr>
        <w:top w:val="none" w:sz="0" w:space="0" w:color="auto"/>
        <w:left w:val="none" w:sz="0" w:space="0" w:color="auto"/>
        <w:bottom w:val="none" w:sz="0" w:space="0" w:color="auto"/>
        <w:right w:val="none" w:sz="0" w:space="0" w:color="auto"/>
      </w:divBdr>
    </w:div>
    <w:div w:id="1354964808">
      <w:bodyDiv w:val="1"/>
      <w:marLeft w:val="0"/>
      <w:marRight w:val="0"/>
      <w:marTop w:val="0"/>
      <w:marBottom w:val="0"/>
      <w:divBdr>
        <w:top w:val="none" w:sz="0" w:space="0" w:color="auto"/>
        <w:left w:val="none" w:sz="0" w:space="0" w:color="auto"/>
        <w:bottom w:val="none" w:sz="0" w:space="0" w:color="auto"/>
        <w:right w:val="none" w:sz="0" w:space="0" w:color="auto"/>
      </w:divBdr>
    </w:div>
    <w:div w:id="1355379793">
      <w:bodyDiv w:val="1"/>
      <w:marLeft w:val="0"/>
      <w:marRight w:val="0"/>
      <w:marTop w:val="0"/>
      <w:marBottom w:val="0"/>
      <w:divBdr>
        <w:top w:val="none" w:sz="0" w:space="0" w:color="auto"/>
        <w:left w:val="none" w:sz="0" w:space="0" w:color="auto"/>
        <w:bottom w:val="none" w:sz="0" w:space="0" w:color="auto"/>
        <w:right w:val="none" w:sz="0" w:space="0" w:color="auto"/>
      </w:divBdr>
    </w:div>
    <w:div w:id="1368604744">
      <w:bodyDiv w:val="1"/>
      <w:marLeft w:val="0"/>
      <w:marRight w:val="0"/>
      <w:marTop w:val="0"/>
      <w:marBottom w:val="0"/>
      <w:divBdr>
        <w:top w:val="none" w:sz="0" w:space="0" w:color="auto"/>
        <w:left w:val="none" w:sz="0" w:space="0" w:color="auto"/>
        <w:bottom w:val="none" w:sz="0" w:space="0" w:color="auto"/>
        <w:right w:val="none" w:sz="0" w:space="0" w:color="auto"/>
      </w:divBdr>
    </w:div>
    <w:div w:id="1377966438">
      <w:bodyDiv w:val="1"/>
      <w:marLeft w:val="0"/>
      <w:marRight w:val="0"/>
      <w:marTop w:val="0"/>
      <w:marBottom w:val="0"/>
      <w:divBdr>
        <w:top w:val="none" w:sz="0" w:space="0" w:color="auto"/>
        <w:left w:val="none" w:sz="0" w:space="0" w:color="auto"/>
        <w:bottom w:val="none" w:sz="0" w:space="0" w:color="auto"/>
        <w:right w:val="none" w:sz="0" w:space="0" w:color="auto"/>
      </w:divBdr>
    </w:div>
    <w:div w:id="1379278978">
      <w:bodyDiv w:val="1"/>
      <w:marLeft w:val="0"/>
      <w:marRight w:val="0"/>
      <w:marTop w:val="0"/>
      <w:marBottom w:val="0"/>
      <w:divBdr>
        <w:top w:val="none" w:sz="0" w:space="0" w:color="auto"/>
        <w:left w:val="none" w:sz="0" w:space="0" w:color="auto"/>
        <w:bottom w:val="none" w:sz="0" w:space="0" w:color="auto"/>
        <w:right w:val="none" w:sz="0" w:space="0" w:color="auto"/>
      </w:divBdr>
    </w:div>
    <w:div w:id="1384021761">
      <w:bodyDiv w:val="1"/>
      <w:marLeft w:val="0"/>
      <w:marRight w:val="0"/>
      <w:marTop w:val="0"/>
      <w:marBottom w:val="0"/>
      <w:divBdr>
        <w:top w:val="none" w:sz="0" w:space="0" w:color="auto"/>
        <w:left w:val="none" w:sz="0" w:space="0" w:color="auto"/>
        <w:bottom w:val="none" w:sz="0" w:space="0" w:color="auto"/>
        <w:right w:val="none" w:sz="0" w:space="0" w:color="auto"/>
      </w:divBdr>
    </w:div>
    <w:div w:id="1385451689">
      <w:bodyDiv w:val="1"/>
      <w:marLeft w:val="0"/>
      <w:marRight w:val="0"/>
      <w:marTop w:val="0"/>
      <w:marBottom w:val="0"/>
      <w:divBdr>
        <w:top w:val="none" w:sz="0" w:space="0" w:color="auto"/>
        <w:left w:val="none" w:sz="0" w:space="0" w:color="auto"/>
        <w:bottom w:val="none" w:sz="0" w:space="0" w:color="auto"/>
        <w:right w:val="none" w:sz="0" w:space="0" w:color="auto"/>
      </w:divBdr>
    </w:div>
    <w:div w:id="1385524629">
      <w:bodyDiv w:val="1"/>
      <w:marLeft w:val="0"/>
      <w:marRight w:val="0"/>
      <w:marTop w:val="0"/>
      <w:marBottom w:val="0"/>
      <w:divBdr>
        <w:top w:val="none" w:sz="0" w:space="0" w:color="auto"/>
        <w:left w:val="none" w:sz="0" w:space="0" w:color="auto"/>
        <w:bottom w:val="none" w:sz="0" w:space="0" w:color="auto"/>
        <w:right w:val="none" w:sz="0" w:space="0" w:color="auto"/>
      </w:divBdr>
    </w:div>
    <w:div w:id="1395543576">
      <w:bodyDiv w:val="1"/>
      <w:marLeft w:val="0"/>
      <w:marRight w:val="0"/>
      <w:marTop w:val="0"/>
      <w:marBottom w:val="0"/>
      <w:divBdr>
        <w:top w:val="none" w:sz="0" w:space="0" w:color="auto"/>
        <w:left w:val="none" w:sz="0" w:space="0" w:color="auto"/>
        <w:bottom w:val="none" w:sz="0" w:space="0" w:color="auto"/>
        <w:right w:val="none" w:sz="0" w:space="0" w:color="auto"/>
      </w:divBdr>
    </w:div>
    <w:div w:id="1398212812">
      <w:bodyDiv w:val="1"/>
      <w:marLeft w:val="0"/>
      <w:marRight w:val="0"/>
      <w:marTop w:val="0"/>
      <w:marBottom w:val="0"/>
      <w:divBdr>
        <w:top w:val="none" w:sz="0" w:space="0" w:color="auto"/>
        <w:left w:val="none" w:sz="0" w:space="0" w:color="auto"/>
        <w:bottom w:val="none" w:sz="0" w:space="0" w:color="auto"/>
        <w:right w:val="none" w:sz="0" w:space="0" w:color="auto"/>
      </w:divBdr>
    </w:div>
    <w:div w:id="1403403439">
      <w:bodyDiv w:val="1"/>
      <w:marLeft w:val="0"/>
      <w:marRight w:val="0"/>
      <w:marTop w:val="0"/>
      <w:marBottom w:val="0"/>
      <w:divBdr>
        <w:top w:val="none" w:sz="0" w:space="0" w:color="auto"/>
        <w:left w:val="none" w:sz="0" w:space="0" w:color="auto"/>
        <w:bottom w:val="none" w:sz="0" w:space="0" w:color="auto"/>
        <w:right w:val="none" w:sz="0" w:space="0" w:color="auto"/>
      </w:divBdr>
    </w:div>
    <w:div w:id="1407647820">
      <w:bodyDiv w:val="1"/>
      <w:marLeft w:val="0"/>
      <w:marRight w:val="0"/>
      <w:marTop w:val="0"/>
      <w:marBottom w:val="0"/>
      <w:divBdr>
        <w:top w:val="none" w:sz="0" w:space="0" w:color="auto"/>
        <w:left w:val="none" w:sz="0" w:space="0" w:color="auto"/>
        <w:bottom w:val="none" w:sz="0" w:space="0" w:color="auto"/>
        <w:right w:val="none" w:sz="0" w:space="0" w:color="auto"/>
      </w:divBdr>
    </w:div>
    <w:div w:id="1410273117">
      <w:bodyDiv w:val="1"/>
      <w:marLeft w:val="0"/>
      <w:marRight w:val="0"/>
      <w:marTop w:val="0"/>
      <w:marBottom w:val="0"/>
      <w:divBdr>
        <w:top w:val="none" w:sz="0" w:space="0" w:color="auto"/>
        <w:left w:val="none" w:sz="0" w:space="0" w:color="auto"/>
        <w:bottom w:val="none" w:sz="0" w:space="0" w:color="auto"/>
        <w:right w:val="none" w:sz="0" w:space="0" w:color="auto"/>
      </w:divBdr>
    </w:div>
    <w:div w:id="1411850981">
      <w:bodyDiv w:val="1"/>
      <w:marLeft w:val="0"/>
      <w:marRight w:val="0"/>
      <w:marTop w:val="0"/>
      <w:marBottom w:val="0"/>
      <w:divBdr>
        <w:top w:val="none" w:sz="0" w:space="0" w:color="auto"/>
        <w:left w:val="none" w:sz="0" w:space="0" w:color="auto"/>
        <w:bottom w:val="none" w:sz="0" w:space="0" w:color="auto"/>
        <w:right w:val="none" w:sz="0" w:space="0" w:color="auto"/>
      </w:divBdr>
    </w:div>
    <w:div w:id="1435126348">
      <w:bodyDiv w:val="1"/>
      <w:marLeft w:val="0"/>
      <w:marRight w:val="0"/>
      <w:marTop w:val="0"/>
      <w:marBottom w:val="0"/>
      <w:divBdr>
        <w:top w:val="none" w:sz="0" w:space="0" w:color="auto"/>
        <w:left w:val="none" w:sz="0" w:space="0" w:color="auto"/>
        <w:bottom w:val="none" w:sz="0" w:space="0" w:color="auto"/>
        <w:right w:val="none" w:sz="0" w:space="0" w:color="auto"/>
      </w:divBdr>
    </w:div>
    <w:div w:id="1435130895">
      <w:bodyDiv w:val="1"/>
      <w:marLeft w:val="0"/>
      <w:marRight w:val="0"/>
      <w:marTop w:val="0"/>
      <w:marBottom w:val="0"/>
      <w:divBdr>
        <w:top w:val="none" w:sz="0" w:space="0" w:color="auto"/>
        <w:left w:val="none" w:sz="0" w:space="0" w:color="auto"/>
        <w:bottom w:val="none" w:sz="0" w:space="0" w:color="auto"/>
        <w:right w:val="none" w:sz="0" w:space="0" w:color="auto"/>
      </w:divBdr>
    </w:div>
    <w:div w:id="1440030757">
      <w:bodyDiv w:val="1"/>
      <w:marLeft w:val="0"/>
      <w:marRight w:val="0"/>
      <w:marTop w:val="0"/>
      <w:marBottom w:val="0"/>
      <w:divBdr>
        <w:top w:val="none" w:sz="0" w:space="0" w:color="auto"/>
        <w:left w:val="none" w:sz="0" w:space="0" w:color="auto"/>
        <w:bottom w:val="none" w:sz="0" w:space="0" w:color="auto"/>
        <w:right w:val="none" w:sz="0" w:space="0" w:color="auto"/>
      </w:divBdr>
    </w:div>
    <w:div w:id="1448813265">
      <w:bodyDiv w:val="1"/>
      <w:marLeft w:val="0"/>
      <w:marRight w:val="0"/>
      <w:marTop w:val="0"/>
      <w:marBottom w:val="0"/>
      <w:divBdr>
        <w:top w:val="none" w:sz="0" w:space="0" w:color="auto"/>
        <w:left w:val="none" w:sz="0" w:space="0" w:color="auto"/>
        <w:bottom w:val="none" w:sz="0" w:space="0" w:color="auto"/>
        <w:right w:val="none" w:sz="0" w:space="0" w:color="auto"/>
      </w:divBdr>
    </w:div>
    <w:div w:id="1491408419">
      <w:bodyDiv w:val="1"/>
      <w:marLeft w:val="0"/>
      <w:marRight w:val="0"/>
      <w:marTop w:val="0"/>
      <w:marBottom w:val="0"/>
      <w:divBdr>
        <w:top w:val="none" w:sz="0" w:space="0" w:color="auto"/>
        <w:left w:val="none" w:sz="0" w:space="0" w:color="auto"/>
        <w:bottom w:val="none" w:sz="0" w:space="0" w:color="auto"/>
        <w:right w:val="none" w:sz="0" w:space="0" w:color="auto"/>
      </w:divBdr>
    </w:div>
    <w:div w:id="1505702689">
      <w:bodyDiv w:val="1"/>
      <w:marLeft w:val="0"/>
      <w:marRight w:val="0"/>
      <w:marTop w:val="0"/>
      <w:marBottom w:val="0"/>
      <w:divBdr>
        <w:top w:val="none" w:sz="0" w:space="0" w:color="auto"/>
        <w:left w:val="none" w:sz="0" w:space="0" w:color="auto"/>
        <w:bottom w:val="none" w:sz="0" w:space="0" w:color="auto"/>
        <w:right w:val="none" w:sz="0" w:space="0" w:color="auto"/>
      </w:divBdr>
    </w:div>
    <w:div w:id="1509558430">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18349481">
      <w:bodyDiv w:val="1"/>
      <w:marLeft w:val="0"/>
      <w:marRight w:val="0"/>
      <w:marTop w:val="0"/>
      <w:marBottom w:val="0"/>
      <w:divBdr>
        <w:top w:val="none" w:sz="0" w:space="0" w:color="auto"/>
        <w:left w:val="none" w:sz="0" w:space="0" w:color="auto"/>
        <w:bottom w:val="none" w:sz="0" w:space="0" w:color="auto"/>
        <w:right w:val="none" w:sz="0" w:space="0" w:color="auto"/>
      </w:divBdr>
    </w:div>
    <w:div w:id="1530101211">
      <w:bodyDiv w:val="1"/>
      <w:marLeft w:val="0"/>
      <w:marRight w:val="0"/>
      <w:marTop w:val="0"/>
      <w:marBottom w:val="0"/>
      <w:divBdr>
        <w:top w:val="none" w:sz="0" w:space="0" w:color="auto"/>
        <w:left w:val="none" w:sz="0" w:space="0" w:color="auto"/>
        <w:bottom w:val="none" w:sz="0" w:space="0" w:color="auto"/>
        <w:right w:val="none" w:sz="0" w:space="0" w:color="auto"/>
      </w:divBdr>
    </w:div>
    <w:div w:id="1538423197">
      <w:bodyDiv w:val="1"/>
      <w:marLeft w:val="0"/>
      <w:marRight w:val="0"/>
      <w:marTop w:val="0"/>
      <w:marBottom w:val="0"/>
      <w:divBdr>
        <w:top w:val="none" w:sz="0" w:space="0" w:color="auto"/>
        <w:left w:val="none" w:sz="0" w:space="0" w:color="auto"/>
        <w:bottom w:val="none" w:sz="0" w:space="0" w:color="auto"/>
        <w:right w:val="none" w:sz="0" w:space="0" w:color="auto"/>
      </w:divBdr>
    </w:div>
    <w:div w:id="1550725671">
      <w:bodyDiv w:val="1"/>
      <w:marLeft w:val="0"/>
      <w:marRight w:val="0"/>
      <w:marTop w:val="0"/>
      <w:marBottom w:val="0"/>
      <w:divBdr>
        <w:top w:val="none" w:sz="0" w:space="0" w:color="auto"/>
        <w:left w:val="none" w:sz="0" w:space="0" w:color="auto"/>
        <w:bottom w:val="none" w:sz="0" w:space="0" w:color="auto"/>
        <w:right w:val="none" w:sz="0" w:space="0" w:color="auto"/>
      </w:divBdr>
    </w:div>
    <w:div w:id="1566330850">
      <w:bodyDiv w:val="1"/>
      <w:marLeft w:val="0"/>
      <w:marRight w:val="0"/>
      <w:marTop w:val="0"/>
      <w:marBottom w:val="0"/>
      <w:divBdr>
        <w:top w:val="none" w:sz="0" w:space="0" w:color="auto"/>
        <w:left w:val="none" w:sz="0" w:space="0" w:color="auto"/>
        <w:bottom w:val="none" w:sz="0" w:space="0" w:color="auto"/>
        <w:right w:val="none" w:sz="0" w:space="0" w:color="auto"/>
      </w:divBdr>
    </w:div>
    <w:div w:id="1567954106">
      <w:bodyDiv w:val="1"/>
      <w:marLeft w:val="0"/>
      <w:marRight w:val="0"/>
      <w:marTop w:val="0"/>
      <w:marBottom w:val="0"/>
      <w:divBdr>
        <w:top w:val="none" w:sz="0" w:space="0" w:color="auto"/>
        <w:left w:val="none" w:sz="0" w:space="0" w:color="auto"/>
        <w:bottom w:val="none" w:sz="0" w:space="0" w:color="auto"/>
        <w:right w:val="none" w:sz="0" w:space="0" w:color="auto"/>
      </w:divBdr>
    </w:div>
    <w:div w:id="1571886656">
      <w:bodyDiv w:val="1"/>
      <w:marLeft w:val="0"/>
      <w:marRight w:val="0"/>
      <w:marTop w:val="0"/>
      <w:marBottom w:val="0"/>
      <w:divBdr>
        <w:top w:val="none" w:sz="0" w:space="0" w:color="auto"/>
        <w:left w:val="none" w:sz="0" w:space="0" w:color="auto"/>
        <w:bottom w:val="none" w:sz="0" w:space="0" w:color="auto"/>
        <w:right w:val="none" w:sz="0" w:space="0" w:color="auto"/>
      </w:divBdr>
    </w:div>
    <w:div w:id="1572739944">
      <w:bodyDiv w:val="1"/>
      <w:marLeft w:val="0"/>
      <w:marRight w:val="0"/>
      <w:marTop w:val="0"/>
      <w:marBottom w:val="0"/>
      <w:divBdr>
        <w:top w:val="none" w:sz="0" w:space="0" w:color="auto"/>
        <w:left w:val="none" w:sz="0" w:space="0" w:color="auto"/>
        <w:bottom w:val="none" w:sz="0" w:space="0" w:color="auto"/>
        <w:right w:val="none" w:sz="0" w:space="0" w:color="auto"/>
      </w:divBdr>
    </w:div>
    <w:div w:id="1574662166">
      <w:bodyDiv w:val="1"/>
      <w:marLeft w:val="0"/>
      <w:marRight w:val="0"/>
      <w:marTop w:val="0"/>
      <w:marBottom w:val="0"/>
      <w:divBdr>
        <w:top w:val="none" w:sz="0" w:space="0" w:color="auto"/>
        <w:left w:val="none" w:sz="0" w:space="0" w:color="auto"/>
        <w:bottom w:val="none" w:sz="0" w:space="0" w:color="auto"/>
        <w:right w:val="none" w:sz="0" w:space="0" w:color="auto"/>
      </w:divBdr>
    </w:div>
    <w:div w:id="1578128909">
      <w:bodyDiv w:val="1"/>
      <w:marLeft w:val="0"/>
      <w:marRight w:val="0"/>
      <w:marTop w:val="0"/>
      <w:marBottom w:val="0"/>
      <w:divBdr>
        <w:top w:val="none" w:sz="0" w:space="0" w:color="auto"/>
        <w:left w:val="none" w:sz="0" w:space="0" w:color="auto"/>
        <w:bottom w:val="none" w:sz="0" w:space="0" w:color="auto"/>
        <w:right w:val="none" w:sz="0" w:space="0" w:color="auto"/>
      </w:divBdr>
    </w:div>
    <w:div w:id="1580601129">
      <w:bodyDiv w:val="1"/>
      <w:marLeft w:val="0"/>
      <w:marRight w:val="0"/>
      <w:marTop w:val="0"/>
      <w:marBottom w:val="0"/>
      <w:divBdr>
        <w:top w:val="none" w:sz="0" w:space="0" w:color="auto"/>
        <w:left w:val="none" w:sz="0" w:space="0" w:color="auto"/>
        <w:bottom w:val="none" w:sz="0" w:space="0" w:color="auto"/>
        <w:right w:val="none" w:sz="0" w:space="0" w:color="auto"/>
      </w:divBdr>
    </w:div>
    <w:div w:id="1606309443">
      <w:bodyDiv w:val="1"/>
      <w:marLeft w:val="0"/>
      <w:marRight w:val="0"/>
      <w:marTop w:val="0"/>
      <w:marBottom w:val="0"/>
      <w:divBdr>
        <w:top w:val="none" w:sz="0" w:space="0" w:color="auto"/>
        <w:left w:val="none" w:sz="0" w:space="0" w:color="auto"/>
        <w:bottom w:val="none" w:sz="0" w:space="0" w:color="auto"/>
        <w:right w:val="none" w:sz="0" w:space="0" w:color="auto"/>
      </w:divBdr>
    </w:div>
    <w:div w:id="1609392233">
      <w:bodyDiv w:val="1"/>
      <w:marLeft w:val="0"/>
      <w:marRight w:val="0"/>
      <w:marTop w:val="0"/>
      <w:marBottom w:val="0"/>
      <w:divBdr>
        <w:top w:val="none" w:sz="0" w:space="0" w:color="auto"/>
        <w:left w:val="none" w:sz="0" w:space="0" w:color="auto"/>
        <w:bottom w:val="none" w:sz="0" w:space="0" w:color="auto"/>
        <w:right w:val="none" w:sz="0" w:space="0" w:color="auto"/>
      </w:divBdr>
    </w:div>
    <w:div w:id="1610702421">
      <w:bodyDiv w:val="1"/>
      <w:marLeft w:val="0"/>
      <w:marRight w:val="0"/>
      <w:marTop w:val="0"/>
      <w:marBottom w:val="0"/>
      <w:divBdr>
        <w:top w:val="none" w:sz="0" w:space="0" w:color="auto"/>
        <w:left w:val="none" w:sz="0" w:space="0" w:color="auto"/>
        <w:bottom w:val="none" w:sz="0" w:space="0" w:color="auto"/>
        <w:right w:val="none" w:sz="0" w:space="0" w:color="auto"/>
      </w:divBdr>
    </w:div>
    <w:div w:id="1613170339">
      <w:bodyDiv w:val="1"/>
      <w:marLeft w:val="0"/>
      <w:marRight w:val="0"/>
      <w:marTop w:val="0"/>
      <w:marBottom w:val="0"/>
      <w:divBdr>
        <w:top w:val="none" w:sz="0" w:space="0" w:color="auto"/>
        <w:left w:val="none" w:sz="0" w:space="0" w:color="auto"/>
        <w:bottom w:val="none" w:sz="0" w:space="0" w:color="auto"/>
        <w:right w:val="none" w:sz="0" w:space="0" w:color="auto"/>
      </w:divBdr>
    </w:div>
    <w:div w:id="1617366221">
      <w:bodyDiv w:val="1"/>
      <w:marLeft w:val="0"/>
      <w:marRight w:val="0"/>
      <w:marTop w:val="0"/>
      <w:marBottom w:val="0"/>
      <w:divBdr>
        <w:top w:val="none" w:sz="0" w:space="0" w:color="auto"/>
        <w:left w:val="none" w:sz="0" w:space="0" w:color="auto"/>
        <w:bottom w:val="none" w:sz="0" w:space="0" w:color="auto"/>
        <w:right w:val="none" w:sz="0" w:space="0" w:color="auto"/>
      </w:divBdr>
    </w:div>
    <w:div w:id="1633948546">
      <w:bodyDiv w:val="1"/>
      <w:marLeft w:val="0"/>
      <w:marRight w:val="0"/>
      <w:marTop w:val="0"/>
      <w:marBottom w:val="0"/>
      <w:divBdr>
        <w:top w:val="none" w:sz="0" w:space="0" w:color="auto"/>
        <w:left w:val="none" w:sz="0" w:space="0" w:color="auto"/>
        <w:bottom w:val="none" w:sz="0" w:space="0" w:color="auto"/>
        <w:right w:val="none" w:sz="0" w:space="0" w:color="auto"/>
      </w:divBdr>
    </w:div>
    <w:div w:id="1641112277">
      <w:bodyDiv w:val="1"/>
      <w:marLeft w:val="0"/>
      <w:marRight w:val="0"/>
      <w:marTop w:val="0"/>
      <w:marBottom w:val="0"/>
      <w:divBdr>
        <w:top w:val="none" w:sz="0" w:space="0" w:color="auto"/>
        <w:left w:val="none" w:sz="0" w:space="0" w:color="auto"/>
        <w:bottom w:val="none" w:sz="0" w:space="0" w:color="auto"/>
        <w:right w:val="none" w:sz="0" w:space="0" w:color="auto"/>
      </w:divBdr>
    </w:div>
    <w:div w:id="1644189281">
      <w:bodyDiv w:val="1"/>
      <w:marLeft w:val="0"/>
      <w:marRight w:val="0"/>
      <w:marTop w:val="0"/>
      <w:marBottom w:val="0"/>
      <w:divBdr>
        <w:top w:val="none" w:sz="0" w:space="0" w:color="auto"/>
        <w:left w:val="none" w:sz="0" w:space="0" w:color="auto"/>
        <w:bottom w:val="none" w:sz="0" w:space="0" w:color="auto"/>
        <w:right w:val="none" w:sz="0" w:space="0" w:color="auto"/>
      </w:divBdr>
    </w:div>
    <w:div w:id="1651443981">
      <w:bodyDiv w:val="1"/>
      <w:marLeft w:val="0"/>
      <w:marRight w:val="0"/>
      <w:marTop w:val="0"/>
      <w:marBottom w:val="0"/>
      <w:divBdr>
        <w:top w:val="none" w:sz="0" w:space="0" w:color="auto"/>
        <w:left w:val="none" w:sz="0" w:space="0" w:color="auto"/>
        <w:bottom w:val="none" w:sz="0" w:space="0" w:color="auto"/>
        <w:right w:val="none" w:sz="0" w:space="0" w:color="auto"/>
      </w:divBdr>
    </w:div>
    <w:div w:id="1651861769">
      <w:bodyDiv w:val="1"/>
      <w:marLeft w:val="0"/>
      <w:marRight w:val="0"/>
      <w:marTop w:val="0"/>
      <w:marBottom w:val="0"/>
      <w:divBdr>
        <w:top w:val="none" w:sz="0" w:space="0" w:color="auto"/>
        <w:left w:val="none" w:sz="0" w:space="0" w:color="auto"/>
        <w:bottom w:val="none" w:sz="0" w:space="0" w:color="auto"/>
        <w:right w:val="none" w:sz="0" w:space="0" w:color="auto"/>
      </w:divBdr>
    </w:div>
    <w:div w:id="1653749687">
      <w:bodyDiv w:val="1"/>
      <w:marLeft w:val="0"/>
      <w:marRight w:val="0"/>
      <w:marTop w:val="0"/>
      <w:marBottom w:val="0"/>
      <w:divBdr>
        <w:top w:val="none" w:sz="0" w:space="0" w:color="auto"/>
        <w:left w:val="none" w:sz="0" w:space="0" w:color="auto"/>
        <w:bottom w:val="none" w:sz="0" w:space="0" w:color="auto"/>
        <w:right w:val="none" w:sz="0" w:space="0" w:color="auto"/>
      </w:divBdr>
    </w:div>
    <w:div w:id="1659382648">
      <w:bodyDiv w:val="1"/>
      <w:marLeft w:val="0"/>
      <w:marRight w:val="0"/>
      <w:marTop w:val="0"/>
      <w:marBottom w:val="0"/>
      <w:divBdr>
        <w:top w:val="none" w:sz="0" w:space="0" w:color="auto"/>
        <w:left w:val="none" w:sz="0" w:space="0" w:color="auto"/>
        <w:bottom w:val="none" w:sz="0" w:space="0" w:color="auto"/>
        <w:right w:val="none" w:sz="0" w:space="0" w:color="auto"/>
      </w:divBdr>
    </w:div>
    <w:div w:id="1679187195">
      <w:bodyDiv w:val="1"/>
      <w:marLeft w:val="0"/>
      <w:marRight w:val="0"/>
      <w:marTop w:val="0"/>
      <w:marBottom w:val="0"/>
      <w:divBdr>
        <w:top w:val="none" w:sz="0" w:space="0" w:color="auto"/>
        <w:left w:val="none" w:sz="0" w:space="0" w:color="auto"/>
        <w:bottom w:val="none" w:sz="0" w:space="0" w:color="auto"/>
        <w:right w:val="none" w:sz="0" w:space="0" w:color="auto"/>
      </w:divBdr>
    </w:div>
    <w:div w:id="1694305964">
      <w:bodyDiv w:val="1"/>
      <w:marLeft w:val="0"/>
      <w:marRight w:val="0"/>
      <w:marTop w:val="0"/>
      <w:marBottom w:val="0"/>
      <w:divBdr>
        <w:top w:val="none" w:sz="0" w:space="0" w:color="auto"/>
        <w:left w:val="none" w:sz="0" w:space="0" w:color="auto"/>
        <w:bottom w:val="none" w:sz="0" w:space="0" w:color="auto"/>
        <w:right w:val="none" w:sz="0" w:space="0" w:color="auto"/>
      </w:divBdr>
    </w:div>
    <w:div w:id="1695577584">
      <w:bodyDiv w:val="1"/>
      <w:marLeft w:val="0"/>
      <w:marRight w:val="0"/>
      <w:marTop w:val="0"/>
      <w:marBottom w:val="0"/>
      <w:divBdr>
        <w:top w:val="none" w:sz="0" w:space="0" w:color="auto"/>
        <w:left w:val="none" w:sz="0" w:space="0" w:color="auto"/>
        <w:bottom w:val="none" w:sz="0" w:space="0" w:color="auto"/>
        <w:right w:val="none" w:sz="0" w:space="0" w:color="auto"/>
      </w:divBdr>
    </w:div>
    <w:div w:id="1718966540">
      <w:bodyDiv w:val="1"/>
      <w:marLeft w:val="0"/>
      <w:marRight w:val="0"/>
      <w:marTop w:val="0"/>
      <w:marBottom w:val="0"/>
      <w:divBdr>
        <w:top w:val="none" w:sz="0" w:space="0" w:color="auto"/>
        <w:left w:val="none" w:sz="0" w:space="0" w:color="auto"/>
        <w:bottom w:val="none" w:sz="0" w:space="0" w:color="auto"/>
        <w:right w:val="none" w:sz="0" w:space="0" w:color="auto"/>
      </w:divBdr>
    </w:div>
    <w:div w:id="1725445508">
      <w:bodyDiv w:val="1"/>
      <w:marLeft w:val="0"/>
      <w:marRight w:val="0"/>
      <w:marTop w:val="0"/>
      <w:marBottom w:val="0"/>
      <w:divBdr>
        <w:top w:val="none" w:sz="0" w:space="0" w:color="auto"/>
        <w:left w:val="none" w:sz="0" w:space="0" w:color="auto"/>
        <w:bottom w:val="none" w:sz="0" w:space="0" w:color="auto"/>
        <w:right w:val="none" w:sz="0" w:space="0" w:color="auto"/>
      </w:divBdr>
    </w:div>
    <w:div w:id="1725567479">
      <w:bodyDiv w:val="1"/>
      <w:marLeft w:val="0"/>
      <w:marRight w:val="0"/>
      <w:marTop w:val="0"/>
      <w:marBottom w:val="0"/>
      <w:divBdr>
        <w:top w:val="none" w:sz="0" w:space="0" w:color="auto"/>
        <w:left w:val="none" w:sz="0" w:space="0" w:color="auto"/>
        <w:bottom w:val="none" w:sz="0" w:space="0" w:color="auto"/>
        <w:right w:val="none" w:sz="0" w:space="0" w:color="auto"/>
      </w:divBdr>
    </w:div>
    <w:div w:id="1728994608">
      <w:bodyDiv w:val="1"/>
      <w:marLeft w:val="0"/>
      <w:marRight w:val="0"/>
      <w:marTop w:val="0"/>
      <w:marBottom w:val="0"/>
      <w:divBdr>
        <w:top w:val="none" w:sz="0" w:space="0" w:color="auto"/>
        <w:left w:val="none" w:sz="0" w:space="0" w:color="auto"/>
        <w:bottom w:val="none" w:sz="0" w:space="0" w:color="auto"/>
        <w:right w:val="none" w:sz="0" w:space="0" w:color="auto"/>
      </w:divBdr>
    </w:div>
    <w:div w:id="1742631633">
      <w:bodyDiv w:val="1"/>
      <w:marLeft w:val="0"/>
      <w:marRight w:val="0"/>
      <w:marTop w:val="0"/>
      <w:marBottom w:val="0"/>
      <w:divBdr>
        <w:top w:val="none" w:sz="0" w:space="0" w:color="auto"/>
        <w:left w:val="none" w:sz="0" w:space="0" w:color="auto"/>
        <w:bottom w:val="none" w:sz="0" w:space="0" w:color="auto"/>
        <w:right w:val="none" w:sz="0" w:space="0" w:color="auto"/>
      </w:divBdr>
    </w:div>
    <w:div w:id="1745226424">
      <w:bodyDiv w:val="1"/>
      <w:marLeft w:val="0"/>
      <w:marRight w:val="0"/>
      <w:marTop w:val="0"/>
      <w:marBottom w:val="0"/>
      <w:divBdr>
        <w:top w:val="none" w:sz="0" w:space="0" w:color="auto"/>
        <w:left w:val="none" w:sz="0" w:space="0" w:color="auto"/>
        <w:bottom w:val="none" w:sz="0" w:space="0" w:color="auto"/>
        <w:right w:val="none" w:sz="0" w:space="0" w:color="auto"/>
      </w:divBdr>
    </w:div>
    <w:div w:id="1761020539">
      <w:bodyDiv w:val="1"/>
      <w:marLeft w:val="0"/>
      <w:marRight w:val="0"/>
      <w:marTop w:val="0"/>
      <w:marBottom w:val="0"/>
      <w:divBdr>
        <w:top w:val="none" w:sz="0" w:space="0" w:color="auto"/>
        <w:left w:val="none" w:sz="0" w:space="0" w:color="auto"/>
        <w:bottom w:val="none" w:sz="0" w:space="0" w:color="auto"/>
        <w:right w:val="none" w:sz="0" w:space="0" w:color="auto"/>
      </w:divBdr>
    </w:div>
    <w:div w:id="1763187603">
      <w:bodyDiv w:val="1"/>
      <w:marLeft w:val="0"/>
      <w:marRight w:val="0"/>
      <w:marTop w:val="0"/>
      <w:marBottom w:val="0"/>
      <w:divBdr>
        <w:top w:val="none" w:sz="0" w:space="0" w:color="auto"/>
        <w:left w:val="none" w:sz="0" w:space="0" w:color="auto"/>
        <w:bottom w:val="none" w:sz="0" w:space="0" w:color="auto"/>
        <w:right w:val="none" w:sz="0" w:space="0" w:color="auto"/>
      </w:divBdr>
    </w:div>
    <w:div w:id="1785540135">
      <w:bodyDiv w:val="1"/>
      <w:marLeft w:val="0"/>
      <w:marRight w:val="0"/>
      <w:marTop w:val="0"/>
      <w:marBottom w:val="0"/>
      <w:divBdr>
        <w:top w:val="none" w:sz="0" w:space="0" w:color="auto"/>
        <w:left w:val="none" w:sz="0" w:space="0" w:color="auto"/>
        <w:bottom w:val="none" w:sz="0" w:space="0" w:color="auto"/>
        <w:right w:val="none" w:sz="0" w:space="0" w:color="auto"/>
      </w:divBdr>
    </w:div>
    <w:div w:id="1790972324">
      <w:bodyDiv w:val="1"/>
      <w:marLeft w:val="0"/>
      <w:marRight w:val="0"/>
      <w:marTop w:val="0"/>
      <w:marBottom w:val="0"/>
      <w:divBdr>
        <w:top w:val="none" w:sz="0" w:space="0" w:color="auto"/>
        <w:left w:val="none" w:sz="0" w:space="0" w:color="auto"/>
        <w:bottom w:val="none" w:sz="0" w:space="0" w:color="auto"/>
        <w:right w:val="none" w:sz="0" w:space="0" w:color="auto"/>
      </w:divBdr>
    </w:div>
    <w:div w:id="1818186084">
      <w:bodyDiv w:val="1"/>
      <w:marLeft w:val="0"/>
      <w:marRight w:val="0"/>
      <w:marTop w:val="0"/>
      <w:marBottom w:val="0"/>
      <w:divBdr>
        <w:top w:val="none" w:sz="0" w:space="0" w:color="auto"/>
        <w:left w:val="none" w:sz="0" w:space="0" w:color="auto"/>
        <w:bottom w:val="none" w:sz="0" w:space="0" w:color="auto"/>
        <w:right w:val="none" w:sz="0" w:space="0" w:color="auto"/>
      </w:divBdr>
    </w:div>
    <w:div w:id="1820462404">
      <w:bodyDiv w:val="1"/>
      <w:marLeft w:val="0"/>
      <w:marRight w:val="0"/>
      <w:marTop w:val="0"/>
      <w:marBottom w:val="0"/>
      <w:divBdr>
        <w:top w:val="none" w:sz="0" w:space="0" w:color="auto"/>
        <w:left w:val="none" w:sz="0" w:space="0" w:color="auto"/>
        <w:bottom w:val="none" w:sz="0" w:space="0" w:color="auto"/>
        <w:right w:val="none" w:sz="0" w:space="0" w:color="auto"/>
      </w:divBdr>
    </w:div>
    <w:div w:id="1828327136">
      <w:bodyDiv w:val="1"/>
      <w:marLeft w:val="0"/>
      <w:marRight w:val="0"/>
      <w:marTop w:val="0"/>
      <w:marBottom w:val="0"/>
      <w:divBdr>
        <w:top w:val="none" w:sz="0" w:space="0" w:color="auto"/>
        <w:left w:val="none" w:sz="0" w:space="0" w:color="auto"/>
        <w:bottom w:val="none" w:sz="0" w:space="0" w:color="auto"/>
        <w:right w:val="none" w:sz="0" w:space="0" w:color="auto"/>
      </w:divBdr>
    </w:div>
    <w:div w:id="1830052293">
      <w:bodyDiv w:val="1"/>
      <w:marLeft w:val="0"/>
      <w:marRight w:val="0"/>
      <w:marTop w:val="0"/>
      <w:marBottom w:val="0"/>
      <w:divBdr>
        <w:top w:val="none" w:sz="0" w:space="0" w:color="auto"/>
        <w:left w:val="none" w:sz="0" w:space="0" w:color="auto"/>
        <w:bottom w:val="none" w:sz="0" w:space="0" w:color="auto"/>
        <w:right w:val="none" w:sz="0" w:space="0" w:color="auto"/>
      </w:divBdr>
      <w:divsChild>
        <w:div w:id="1075393806">
          <w:marLeft w:val="0"/>
          <w:marRight w:val="0"/>
          <w:marTop w:val="0"/>
          <w:marBottom w:val="0"/>
          <w:divBdr>
            <w:top w:val="none" w:sz="0" w:space="0" w:color="auto"/>
            <w:left w:val="none" w:sz="0" w:space="0" w:color="auto"/>
            <w:bottom w:val="none" w:sz="0" w:space="0" w:color="auto"/>
            <w:right w:val="none" w:sz="0" w:space="0" w:color="auto"/>
          </w:divBdr>
        </w:div>
        <w:div w:id="1949315711">
          <w:marLeft w:val="0"/>
          <w:marRight w:val="0"/>
          <w:marTop w:val="0"/>
          <w:marBottom w:val="0"/>
          <w:divBdr>
            <w:top w:val="none" w:sz="0" w:space="0" w:color="auto"/>
            <w:left w:val="none" w:sz="0" w:space="0" w:color="auto"/>
            <w:bottom w:val="none" w:sz="0" w:space="0" w:color="auto"/>
            <w:right w:val="none" w:sz="0" w:space="0" w:color="auto"/>
          </w:divBdr>
        </w:div>
        <w:div w:id="1172649152">
          <w:marLeft w:val="0"/>
          <w:marRight w:val="0"/>
          <w:marTop w:val="0"/>
          <w:marBottom w:val="0"/>
          <w:divBdr>
            <w:top w:val="none" w:sz="0" w:space="0" w:color="auto"/>
            <w:left w:val="none" w:sz="0" w:space="0" w:color="auto"/>
            <w:bottom w:val="none" w:sz="0" w:space="0" w:color="auto"/>
            <w:right w:val="none" w:sz="0" w:space="0" w:color="auto"/>
          </w:divBdr>
        </w:div>
        <w:div w:id="1185634692">
          <w:marLeft w:val="0"/>
          <w:marRight w:val="0"/>
          <w:marTop w:val="0"/>
          <w:marBottom w:val="0"/>
          <w:divBdr>
            <w:top w:val="none" w:sz="0" w:space="0" w:color="auto"/>
            <w:left w:val="none" w:sz="0" w:space="0" w:color="auto"/>
            <w:bottom w:val="none" w:sz="0" w:space="0" w:color="auto"/>
            <w:right w:val="none" w:sz="0" w:space="0" w:color="auto"/>
          </w:divBdr>
        </w:div>
        <w:div w:id="1365598591">
          <w:marLeft w:val="0"/>
          <w:marRight w:val="0"/>
          <w:marTop w:val="0"/>
          <w:marBottom w:val="0"/>
          <w:divBdr>
            <w:top w:val="none" w:sz="0" w:space="0" w:color="auto"/>
            <w:left w:val="none" w:sz="0" w:space="0" w:color="auto"/>
            <w:bottom w:val="none" w:sz="0" w:space="0" w:color="auto"/>
            <w:right w:val="none" w:sz="0" w:space="0" w:color="auto"/>
          </w:divBdr>
        </w:div>
        <w:div w:id="1729456901">
          <w:marLeft w:val="0"/>
          <w:marRight w:val="0"/>
          <w:marTop w:val="0"/>
          <w:marBottom w:val="0"/>
          <w:divBdr>
            <w:top w:val="none" w:sz="0" w:space="0" w:color="auto"/>
            <w:left w:val="none" w:sz="0" w:space="0" w:color="auto"/>
            <w:bottom w:val="none" w:sz="0" w:space="0" w:color="auto"/>
            <w:right w:val="none" w:sz="0" w:space="0" w:color="auto"/>
          </w:divBdr>
        </w:div>
        <w:div w:id="1055392254">
          <w:marLeft w:val="0"/>
          <w:marRight w:val="0"/>
          <w:marTop w:val="0"/>
          <w:marBottom w:val="0"/>
          <w:divBdr>
            <w:top w:val="none" w:sz="0" w:space="0" w:color="auto"/>
            <w:left w:val="none" w:sz="0" w:space="0" w:color="auto"/>
            <w:bottom w:val="none" w:sz="0" w:space="0" w:color="auto"/>
            <w:right w:val="none" w:sz="0" w:space="0" w:color="auto"/>
          </w:divBdr>
        </w:div>
      </w:divsChild>
    </w:div>
    <w:div w:id="1834682806">
      <w:bodyDiv w:val="1"/>
      <w:marLeft w:val="0"/>
      <w:marRight w:val="0"/>
      <w:marTop w:val="0"/>
      <w:marBottom w:val="0"/>
      <w:divBdr>
        <w:top w:val="none" w:sz="0" w:space="0" w:color="auto"/>
        <w:left w:val="none" w:sz="0" w:space="0" w:color="auto"/>
        <w:bottom w:val="none" w:sz="0" w:space="0" w:color="auto"/>
        <w:right w:val="none" w:sz="0" w:space="0" w:color="auto"/>
      </w:divBdr>
    </w:div>
    <w:div w:id="1845316211">
      <w:bodyDiv w:val="1"/>
      <w:marLeft w:val="0"/>
      <w:marRight w:val="0"/>
      <w:marTop w:val="0"/>
      <w:marBottom w:val="0"/>
      <w:divBdr>
        <w:top w:val="none" w:sz="0" w:space="0" w:color="auto"/>
        <w:left w:val="none" w:sz="0" w:space="0" w:color="auto"/>
        <w:bottom w:val="none" w:sz="0" w:space="0" w:color="auto"/>
        <w:right w:val="none" w:sz="0" w:space="0" w:color="auto"/>
      </w:divBdr>
    </w:div>
    <w:div w:id="1846482107">
      <w:bodyDiv w:val="1"/>
      <w:marLeft w:val="0"/>
      <w:marRight w:val="0"/>
      <w:marTop w:val="0"/>
      <w:marBottom w:val="0"/>
      <w:divBdr>
        <w:top w:val="none" w:sz="0" w:space="0" w:color="auto"/>
        <w:left w:val="none" w:sz="0" w:space="0" w:color="auto"/>
        <w:bottom w:val="none" w:sz="0" w:space="0" w:color="auto"/>
        <w:right w:val="none" w:sz="0" w:space="0" w:color="auto"/>
      </w:divBdr>
    </w:div>
    <w:div w:id="1855219959">
      <w:bodyDiv w:val="1"/>
      <w:marLeft w:val="0"/>
      <w:marRight w:val="0"/>
      <w:marTop w:val="0"/>
      <w:marBottom w:val="0"/>
      <w:divBdr>
        <w:top w:val="none" w:sz="0" w:space="0" w:color="auto"/>
        <w:left w:val="none" w:sz="0" w:space="0" w:color="auto"/>
        <w:bottom w:val="none" w:sz="0" w:space="0" w:color="auto"/>
        <w:right w:val="none" w:sz="0" w:space="0" w:color="auto"/>
      </w:divBdr>
    </w:div>
    <w:div w:id="1868759167">
      <w:bodyDiv w:val="1"/>
      <w:marLeft w:val="0"/>
      <w:marRight w:val="0"/>
      <w:marTop w:val="0"/>
      <w:marBottom w:val="0"/>
      <w:divBdr>
        <w:top w:val="none" w:sz="0" w:space="0" w:color="auto"/>
        <w:left w:val="none" w:sz="0" w:space="0" w:color="auto"/>
        <w:bottom w:val="none" w:sz="0" w:space="0" w:color="auto"/>
        <w:right w:val="none" w:sz="0" w:space="0" w:color="auto"/>
      </w:divBdr>
    </w:div>
    <w:div w:id="1872917723">
      <w:bodyDiv w:val="1"/>
      <w:marLeft w:val="0"/>
      <w:marRight w:val="0"/>
      <w:marTop w:val="0"/>
      <w:marBottom w:val="0"/>
      <w:divBdr>
        <w:top w:val="none" w:sz="0" w:space="0" w:color="auto"/>
        <w:left w:val="none" w:sz="0" w:space="0" w:color="auto"/>
        <w:bottom w:val="none" w:sz="0" w:space="0" w:color="auto"/>
        <w:right w:val="none" w:sz="0" w:space="0" w:color="auto"/>
      </w:divBdr>
    </w:div>
    <w:div w:id="1889107930">
      <w:bodyDiv w:val="1"/>
      <w:marLeft w:val="0"/>
      <w:marRight w:val="0"/>
      <w:marTop w:val="0"/>
      <w:marBottom w:val="0"/>
      <w:divBdr>
        <w:top w:val="none" w:sz="0" w:space="0" w:color="auto"/>
        <w:left w:val="none" w:sz="0" w:space="0" w:color="auto"/>
        <w:bottom w:val="none" w:sz="0" w:space="0" w:color="auto"/>
        <w:right w:val="none" w:sz="0" w:space="0" w:color="auto"/>
      </w:divBdr>
    </w:div>
    <w:div w:id="1896114917">
      <w:bodyDiv w:val="1"/>
      <w:marLeft w:val="0"/>
      <w:marRight w:val="0"/>
      <w:marTop w:val="0"/>
      <w:marBottom w:val="0"/>
      <w:divBdr>
        <w:top w:val="none" w:sz="0" w:space="0" w:color="auto"/>
        <w:left w:val="none" w:sz="0" w:space="0" w:color="auto"/>
        <w:bottom w:val="none" w:sz="0" w:space="0" w:color="auto"/>
        <w:right w:val="none" w:sz="0" w:space="0" w:color="auto"/>
      </w:divBdr>
    </w:div>
    <w:div w:id="1937978945">
      <w:bodyDiv w:val="1"/>
      <w:marLeft w:val="0"/>
      <w:marRight w:val="0"/>
      <w:marTop w:val="0"/>
      <w:marBottom w:val="0"/>
      <w:divBdr>
        <w:top w:val="none" w:sz="0" w:space="0" w:color="auto"/>
        <w:left w:val="none" w:sz="0" w:space="0" w:color="auto"/>
        <w:bottom w:val="none" w:sz="0" w:space="0" w:color="auto"/>
        <w:right w:val="none" w:sz="0" w:space="0" w:color="auto"/>
      </w:divBdr>
    </w:div>
    <w:div w:id="1945846610">
      <w:bodyDiv w:val="1"/>
      <w:marLeft w:val="0"/>
      <w:marRight w:val="0"/>
      <w:marTop w:val="0"/>
      <w:marBottom w:val="0"/>
      <w:divBdr>
        <w:top w:val="none" w:sz="0" w:space="0" w:color="auto"/>
        <w:left w:val="none" w:sz="0" w:space="0" w:color="auto"/>
        <w:bottom w:val="none" w:sz="0" w:space="0" w:color="auto"/>
        <w:right w:val="none" w:sz="0" w:space="0" w:color="auto"/>
      </w:divBdr>
    </w:div>
    <w:div w:id="1946033054">
      <w:bodyDiv w:val="1"/>
      <w:marLeft w:val="0"/>
      <w:marRight w:val="0"/>
      <w:marTop w:val="0"/>
      <w:marBottom w:val="0"/>
      <w:divBdr>
        <w:top w:val="none" w:sz="0" w:space="0" w:color="auto"/>
        <w:left w:val="none" w:sz="0" w:space="0" w:color="auto"/>
        <w:bottom w:val="none" w:sz="0" w:space="0" w:color="auto"/>
        <w:right w:val="none" w:sz="0" w:space="0" w:color="auto"/>
      </w:divBdr>
    </w:div>
    <w:div w:id="1947535746">
      <w:bodyDiv w:val="1"/>
      <w:marLeft w:val="0"/>
      <w:marRight w:val="0"/>
      <w:marTop w:val="0"/>
      <w:marBottom w:val="0"/>
      <w:divBdr>
        <w:top w:val="none" w:sz="0" w:space="0" w:color="auto"/>
        <w:left w:val="none" w:sz="0" w:space="0" w:color="auto"/>
        <w:bottom w:val="none" w:sz="0" w:space="0" w:color="auto"/>
        <w:right w:val="none" w:sz="0" w:space="0" w:color="auto"/>
      </w:divBdr>
    </w:div>
    <w:div w:id="1953825191">
      <w:bodyDiv w:val="1"/>
      <w:marLeft w:val="0"/>
      <w:marRight w:val="0"/>
      <w:marTop w:val="0"/>
      <w:marBottom w:val="0"/>
      <w:divBdr>
        <w:top w:val="none" w:sz="0" w:space="0" w:color="auto"/>
        <w:left w:val="none" w:sz="0" w:space="0" w:color="auto"/>
        <w:bottom w:val="none" w:sz="0" w:space="0" w:color="auto"/>
        <w:right w:val="none" w:sz="0" w:space="0" w:color="auto"/>
      </w:divBdr>
    </w:div>
    <w:div w:id="1983727878">
      <w:bodyDiv w:val="1"/>
      <w:marLeft w:val="0"/>
      <w:marRight w:val="0"/>
      <w:marTop w:val="0"/>
      <w:marBottom w:val="0"/>
      <w:divBdr>
        <w:top w:val="none" w:sz="0" w:space="0" w:color="auto"/>
        <w:left w:val="none" w:sz="0" w:space="0" w:color="auto"/>
        <w:bottom w:val="none" w:sz="0" w:space="0" w:color="auto"/>
        <w:right w:val="none" w:sz="0" w:space="0" w:color="auto"/>
      </w:divBdr>
    </w:div>
    <w:div w:id="1994530731">
      <w:bodyDiv w:val="1"/>
      <w:marLeft w:val="0"/>
      <w:marRight w:val="0"/>
      <w:marTop w:val="0"/>
      <w:marBottom w:val="0"/>
      <w:divBdr>
        <w:top w:val="none" w:sz="0" w:space="0" w:color="auto"/>
        <w:left w:val="none" w:sz="0" w:space="0" w:color="auto"/>
        <w:bottom w:val="none" w:sz="0" w:space="0" w:color="auto"/>
        <w:right w:val="none" w:sz="0" w:space="0" w:color="auto"/>
      </w:divBdr>
    </w:div>
    <w:div w:id="1996258249">
      <w:bodyDiv w:val="1"/>
      <w:marLeft w:val="0"/>
      <w:marRight w:val="0"/>
      <w:marTop w:val="0"/>
      <w:marBottom w:val="0"/>
      <w:divBdr>
        <w:top w:val="none" w:sz="0" w:space="0" w:color="auto"/>
        <w:left w:val="none" w:sz="0" w:space="0" w:color="auto"/>
        <w:bottom w:val="none" w:sz="0" w:space="0" w:color="auto"/>
        <w:right w:val="none" w:sz="0" w:space="0" w:color="auto"/>
      </w:divBdr>
    </w:div>
    <w:div w:id="1996951550">
      <w:bodyDiv w:val="1"/>
      <w:marLeft w:val="0"/>
      <w:marRight w:val="0"/>
      <w:marTop w:val="0"/>
      <w:marBottom w:val="0"/>
      <w:divBdr>
        <w:top w:val="none" w:sz="0" w:space="0" w:color="auto"/>
        <w:left w:val="none" w:sz="0" w:space="0" w:color="auto"/>
        <w:bottom w:val="none" w:sz="0" w:space="0" w:color="auto"/>
        <w:right w:val="none" w:sz="0" w:space="0" w:color="auto"/>
      </w:divBdr>
    </w:div>
    <w:div w:id="1997950819">
      <w:bodyDiv w:val="1"/>
      <w:marLeft w:val="0"/>
      <w:marRight w:val="0"/>
      <w:marTop w:val="0"/>
      <w:marBottom w:val="0"/>
      <w:divBdr>
        <w:top w:val="none" w:sz="0" w:space="0" w:color="auto"/>
        <w:left w:val="none" w:sz="0" w:space="0" w:color="auto"/>
        <w:bottom w:val="none" w:sz="0" w:space="0" w:color="auto"/>
        <w:right w:val="none" w:sz="0" w:space="0" w:color="auto"/>
      </w:divBdr>
    </w:div>
    <w:div w:id="2000501365">
      <w:bodyDiv w:val="1"/>
      <w:marLeft w:val="0"/>
      <w:marRight w:val="0"/>
      <w:marTop w:val="0"/>
      <w:marBottom w:val="0"/>
      <w:divBdr>
        <w:top w:val="none" w:sz="0" w:space="0" w:color="auto"/>
        <w:left w:val="none" w:sz="0" w:space="0" w:color="auto"/>
        <w:bottom w:val="none" w:sz="0" w:space="0" w:color="auto"/>
        <w:right w:val="none" w:sz="0" w:space="0" w:color="auto"/>
      </w:divBdr>
    </w:div>
    <w:div w:id="2003239228">
      <w:bodyDiv w:val="1"/>
      <w:marLeft w:val="0"/>
      <w:marRight w:val="0"/>
      <w:marTop w:val="0"/>
      <w:marBottom w:val="0"/>
      <w:divBdr>
        <w:top w:val="none" w:sz="0" w:space="0" w:color="auto"/>
        <w:left w:val="none" w:sz="0" w:space="0" w:color="auto"/>
        <w:bottom w:val="none" w:sz="0" w:space="0" w:color="auto"/>
        <w:right w:val="none" w:sz="0" w:space="0" w:color="auto"/>
      </w:divBdr>
    </w:div>
    <w:div w:id="2008053555">
      <w:bodyDiv w:val="1"/>
      <w:marLeft w:val="0"/>
      <w:marRight w:val="0"/>
      <w:marTop w:val="0"/>
      <w:marBottom w:val="0"/>
      <w:divBdr>
        <w:top w:val="none" w:sz="0" w:space="0" w:color="auto"/>
        <w:left w:val="none" w:sz="0" w:space="0" w:color="auto"/>
        <w:bottom w:val="none" w:sz="0" w:space="0" w:color="auto"/>
        <w:right w:val="none" w:sz="0" w:space="0" w:color="auto"/>
      </w:divBdr>
    </w:div>
    <w:div w:id="2016295991">
      <w:bodyDiv w:val="1"/>
      <w:marLeft w:val="0"/>
      <w:marRight w:val="0"/>
      <w:marTop w:val="0"/>
      <w:marBottom w:val="0"/>
      <w:divBdr>
        <w:top w:val="none" w:sz="0" w:space="0" w:color="auto"/>
        <w:left w:val="none" w:sz="0" w:space="0" w:color="auto"/>
        <w:bottom w:val="none" w:sz="0" w:space="0" w:color="auto"/>
        <w:right w:val="none" w:sz="0" w:space="0" w:color="auto"/>
      </w:divBdr>
    </w:div>
    <w:div w:id="2029258076">
      <w:bodyDiv w:val="1"/>
      <w:marLeft w:val="0"/>
      <w:marRight w:val="0"/>
      <w:marTop w:val="0"/>
      <w:marBottom w:val="0"/>
      <w:divBdr>
        <w:top w:val="none" w:sz="0" w:space="0" w:color="auto"/>
        <w:left w:val="none" w:sz="0" w:space="0" w:color="auto"/>
        <w:bottom w:val="none" w:sz="0" w:space="0" w:color="auto"/>
        <w:right w:val="none" w:sz="0" w:space="0" w:color="auto"/>
      </w:divBdr>
    </w:div>
    <w:div w:id="2038389621">
      <w:bodyDiv w:val="1"/>
      <w:marLeft w:val="0"/>
      <w:marRight w:val="0"/>
      <w:marTop w:val="0"/>
      <w:marBottom w:val="0"/>
      <w:divBdr>
        <w:top w:val="none" w:sz="0" w:space="0" w:color="auto"/>
        <w:left w:val="none" w:sz="0" w:space="0" w:color="auto"/>
        <w:bottom w:val="none" w:sz="0" w:space="0" w:color="auto"/>
        <w:right w:val="none" w:sz="0" w:space="0" w:color="auto"/>
      </w:divBdr>
    </w:div>
    <w:div w:id="2038769908">
      <w:bodyDiv w:val="1"/>
      <w:marLeft w:val="0"/>
      <w:marRight w:val="0"/>
      <w:marTop w:val="0"/>
      <w:marBottom w:val="0"/>
      <w:divBdr>
        <w:top w:val="none" w:sz="0" w:space="0" w:color="auto"/>
        <w:left w:val="none" w:sz="0" w:space="0" w:color="auto"/>
        <w:bottom w:val="none" w:sz="0" w:space="0" w:color="auto"/>
        <w:right w:val="none" w:sz="0" w:space="0" w:color="auto"/>
      </w:divBdr>
    </w:div>
    <w:div w:id="2040622513">
      <w:bodyDiv w:val="1"/>
      <w:marLeft w:val="0"/>
      <w:marRight w:val="0"/>
      <w:marTop w:val="0"/>
      <w:marBottom w:val="0"/>
      <w:divBdr>
        <w:top w:val="none" w:sz="0" w:space="0" w:color="auto"/>
        <w:left w:val="none" w:sz="0" w:space="0" w:color="auto"/>
        <w:bottom w:val="none" w:sz="0" w:space="0" w:color="auto"/>
        <w:right w:val="none" w:sz="0" w:space="0" w:color="auto"/>
      </w:divBdr>
    </w:div>
    <w:div w:id="2041054637">
      <w:bodyDiv w:val="1"/>
      <w:marLeft w:val="0"/>
      <w:marRight w:val="0"/>
      <w:marTop w:val="0"/>
      <w:marBottom w:val="0"/>
      <w:divBdr>
        <w:top w:val="none" w:sz="0" w:space="0" w:color="auto"/>
        <w:left w:val="none" w:sz="0" w:space="0" w:color="auto"/>
        <w:bottom w:val="none" w:sz="0" w:space="0" w:color="auto"/>
        <w:right w:val="none" w:sz="0" w:space="0" w:color="auto"/>
      </w:divBdr>
    </w:div>
    <w:div w:id="2052921161">
      <w:bodyDiv w:val="1"/>
      <w:marLeft w:val="0"/>
      <w:marRight w:val="0"/>
      <w:marTop w:val="0"/>
      <w:marBottom w:val="0"/>
      <w:divBdr>
        <w:top w:val="none" w:sz="0" w:space="0" w:color="auto"/>
        <w:left w:val="none" w:sz="0" w:space="0" w:color="auto"/>
        <w:bottom w:val="none" w:sz="0" w:space="0" w:color="auto"/>
        <w:right w:val="none" w:sz="0" w:space="0" w:color="auto"/>
      </w:divBdr>
    </w:div>
    <w:div w:id="2088574771">
      <w:bodyDiv w:val="1"/>
      <w:marLeft w:val="0"/>
      <w:marRight w:val="0"/>
      <w:marTop w:val="0"/>
      <w:marBottom w:val="0"/>
      <w:divBdr>
        <w:top w:val="none" w:sz="0" w:space="0" w:color="auto"/>
        <w:left w:val="none" w:sz="0" w:space="0" w:color="auto"/>
        <w:bottom w:val="none" w:sz="0" w:space="0" w:color="auto"/>
        <w:right w:val="none" w:sz="0" w:space="0" w:color="auto"/>
      </w:divBdr>
    </w:div>
    <w:div w:id="2115441267">
      <w:bodyDiv w:val="1"/>
      <w:marLeft w:val="0"/>
      <w:marRight w:val="0"/>
      <w:marTop w:val="0"/>
      <w:marBottom w:val="0"/>
      <w:divBdr>
        <w:top w:val="none" w:sz="0" w:space="0" w:color="auto"/>
        <w:left w:val="none" w:sz="0" w:space="0" w:color="auto"/>
        <w:bottom w:val="none" w:sz="0" w:space="0" w:color="auto"/>
        <w:right w:val="none" w:sz="0" w:space="0" w:color="auto"/>
      </w:divBdr>
    </w:div>
    <w:div w:id="212430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file:///C:\Users\daphney\AppData\Local\Microsoft\Windows\Temporary%20Internet%20Files\Content.Outlook\877J3076\www.tips.org.z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info@tips.org.za" TargetMode="External"/><Relationship Id="rId38" Type="http://schemas.openxmlformats.org/officeDocument/2006/relationships/hyperlink" Target="http://www.tips.org.za"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hyperlink" Target="mailto:info@tips.org.z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tips.org.za/annual-forum" TargetMode="External"/><Relationship Id="rId37" Type="http://schemas.openxmlformats.org/officeDocument/2006/relationships/hyperlink" Target="http://www.tips.org.za/policy-brief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png"/><Relationship Id="rId28" Type="http://schemas.openxmlformats.org/officeDocument/2006/relationships/hyperlink" Target="http://www.tips.org.za/annual-forum" TargetMode="External"/><Relationship Id="rId36" Type="http://schemas.openxmlformats.org/officeDocument/2006/relationships/hyperlink" Target="http://www.tips.org.za" TargetMode="External"/><Relationship Id="rId10" Type="http://schemas.openxmlformats.org/officeDocument/2006/relationships/hyperlink" Target="http://www.greeneconomycoalition.org/" TargetMode="Externa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uj.ac.za/faculties/fefs/SARCID/Pages/About.aspx" TargetMode="External"/><Relationship Id="rId14" Type="http://schemas.openxmlformats.org/officeDocument/2006/relationships/image" Target="media/image5.tif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file:///C:\Users\daphney\AppData\Local\Microsoft\Windows\Temporary%20Internet%20Files\Content.Outlook\877J3076\www.tips.org.za" TargetMode="External"/><Relationship Id="rId35" Type="http://schemas.openxmlformats.org/officeDocument/2006/relationships/hyperlink" Target="http://www.tips.org.za/policy-brief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ieter\Google%20Drive\Regional%20Resources\data\Input%20Output\WC%20SAM\Multiplier%20Diag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82519319978601"/>
          <c:y val="0.167724820863285"/>
          <c:w val="0.41097301344399501"/>
          <c:h val="0.6753415293326879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055-458F-8039-E61781C0EC1F}"/>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055-458F-8039-E61781C0EC1F}"/>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055-458F-8039-E61781C0EC1F}"/>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055-458F-8039-E61781C0EC1F}"/>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055-458F-8039-E61781C0EC1F}"/>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055-458F-8039-E61781C0EC1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055-458F-8039-E61781C0EC1F}"/>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E055-458F-8039-E61781C0EC1F}"/>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E055-458F-8039-E61781C0EC1F}"/>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E055-458F-8039-E61781C0EC1F}"/>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tx>
                <c:rich>
                  <a:bodyPr/>
                  <a:lstStyle/>
                  <a:p>
                    <a:r>
                      <a:rPr lang="en-US"/>
                      <a:t>Grain </a:t>
                    </a:r>
                  </a:p>
                  <a:p>
                    <a:r>
                      <a:rPr lang="en-US"/>
                      <a:t>(Cereal Farming)
11%</a:t>
                    </a:r>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055-458F-8039-E61781C0EC1F}"/>
                </c:ex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Agriculture!$AA$5:$AA$14</c:f>
              <c:strCache>
                <c:ptCount val="10"/>
                <c:pt idx="0">
                  <c:v>Table Grape Farming</c:v>
                </c:pt>
                <c:pt idx="1">
                  <c:v>Wine Grape Farming</c:v>
                </c:pt>
                <c:pt idx="2">
                  <c:v>Other Fruit &amp; Citrus Farming</c:v>
                </c:pt>
                <c:pt idx="3">
                  <c:v>Vegetable Farming</c:v>
                </c:pt>
                <c:pt idx="4">
                  <c:v>Cereal Farming</c:v>
                </c:pt>
                <c:pt idx="5">
                  <c:v>Livestock Farming</c:v>
                </c:pt>
                <c:pt idx="6">
                  <c:v>Ostrich &amp; Game Farming</c:v>
                </c:pt>
                <c:pt idx="7">
                  <c:v>Dairy Farming</c:v>
                </c:pt>
                <c:pt idx="8">
                  <c:v>Fishing</c:v>
                </c:pt>
                <c:pt idx="9">
                  <c:v>Other Agriculture</c:v>
                </c:pt>
              </c:strCache>
            </c:strRef>
          </c:cat>
          <c:val>
            <c:numRef>
              <c:f>Agriculture!$AB$5:$AB$14</c:f>
              <c:numCache>
                <c:formatCode>_ * #,##0.00_ ;_ * \-#,##0.00_ ;_ * "-"??_ ;_ @_ </c:formatCode>
                <c:ptCount val="10"/>
                <c:pt idx="0">
                  <c:v>1551.456078662171</c:v>
                </c:pt>
                <c:pt idx="1">
                  <c:v>2451.6697669356122</c:v>
                </c:pt>
                <c:pt idx="2">
                  <c:v>3494.8880416747552</c:v>
                </c:pt>
                <c:pt idx="3">
                  <c:v>2163.1290472459059</c:v>
                </c:pt>
                <c:pt idx="4">
                  <c:v>2449.4965844505432</c:v>
                </c:pt>
                <c:pt idx="5">
                  <c:v>3547.5187771426772</c:v>
                </c:pt>
                <c:pt idx="6">
                  <c:v>526.5798554587044</c:v>
                </c:pt>
                <c:pt idx="7">
                  <c:v>1472.5372658342089</c:v>
                </c:pt>
                <c:pt idx="8">
                  <c:v>735.76949695971757</c:v>
                </c:pt>
                <c:pt idx="9">
                  <c:v>4286.7464879652098</c:v>
                </c:pt>
              </c:numCache>
            </c:numRef>
          </c:val>
          <c:extLst xmlns:c16r2="http://schemas.microsoft.com/office/drawing/2015/06/chart">
            <c:ext xmlns:c16="http://schemas.microsoft.com/office/drawing/2014/chart" uri="{C3380CC4-5D6E-409C-BE32-E72D297353CC}">
              <c16:uniqueId val="{00000014-E055-458F-8039-E61781C0EC1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Dev06</b:Tag>
    <b:SourceType>InternetSite</b:SourceType>
    <b:Guid>{7D309F44-D9D8-42B8-981B-EBEBA1E1A412}</b:Guid>
    <b:Author>
      <b:Author>
        <b:Corporate>Development Bank of Southern Africa</b:Corporate>
      </b:Author>
    </b:Author>
    <b:Title>Social Accounting Matrices (SAMs)</b:Title>
    <b:Year>2008</b:Year>
    <b:YearAccessed>2014</b:YearAccessed>
    <b:MonthAccessed>June</b:MonthAccessed>
    <b:DayAccessed>26</b:DayAccessed>
    <b:URL>http://www.dbsa.org/EN/DBSA-Operations/Proj/Tools/Pages/SAMS.aspx</b:URL>
    <b:RefOrder>1</b:RefOrder>
  </b:Source>
  <b:Source>
    <b:Tag>Ste06</b:Tag>
    <b:SourceType>InternetSite</b:SourceType>
    <b:Guid>{EADDE090-819D-4183-8803-67737F8F65AF}</b:Guid>
    <b:Author>
      <b:Author>
        <b:NameList>
          <b:Person>
            <b:Last>Steinfeld</b:Last>
            <b:First>Henning</b:First>
          </b:Person>
          <b:Person>
            <b:Last>Gerber</b:Last>
            <b:First>Pierre</b:First>
          </b:Person>
          <b:Person>
            <b:Last>Wassenaar</b:Last>
            <b:First>Tom</b:First>
          </b:Person>
          <b:Person>
            <b:Last>Castel</b:Last>
            <b:First>Vincent</b:First>
          </b:Person>
          <b:Person>
            <b:Last>Rosales</b:Last>
            <b:First>Mauricio</b:First>
          </b:Person>
          <b:Person>
            <b:Last>Haan</b:Last>
            <b:First>Cees</b:First>
            <b:Middle>de</b:Middle>
          </b:Person>
        </b:NameList>
      </b:Author>
    </b:Author>
    <b:Title>Livestock's long shadow: environmental issues and options</b:Title>
    <b:Year>2006</b:Year>
    <b:YearAccessed>2014</b:YearAccessed>
    <b:MonthAccessed>February</b:MonthAccessed>
    <b:DayAccessed>20</b:DayAccessed>
    <b:URL>ftp://ftp.fao.org/docrep/fao/010/A0701E/A0701E00.pdf</b:URL>
    <b:Publisher>Food and Agriculture Organisation of the United Nations</b:Publisher>
    <b:City>Rome</b:City>
    <b:RefOrder>2</b:RefOrder>
  </b:Source>
  <b:Source>
    <b:Tag>Jan15</b:Tag>
    <b:SourceType>Report</b:SourceType>
    <b:Guid>{3520ED37-471C-418A-88CC-E75864C5E1CB}</b:Guid>
    <b:Author>
      <b:Author>
        <b:NameList>
          <b:Person>
            <b:Last>Janse van Vuuren</b:Last>
            <b:Middle>Frederik</b:Middle>
            <b:First>Pieter</b:First>
          </b:Person>
        </b:NameList>
      </b:Author>
    </b:Author>
    <b:Year>2015a</b:Year>
    <b:Publisher>GreenCape</b:Publisher>
    <b:City>Cape Town</b:City>
    <b:Title>Regional Resource Flow Project – Social Accounting Matrix Analysis</b:Title>
    <b:RefOrder>4</b:RefOrder>
  </b:Source>
  <b:Source>
    <b:Tag>Wes13</b:Tag>
    <b:SourceType>Book</b:SourceType>
    <b:Guid>{2A96659A-F2ED-4A3A-B361-624D8EC76D51}</b:Guid>
    <b:Author>
      <b:Author>
        <b:Corporate>Western Cape Government Provincial Treasury</b:Corporate>
      </b:Author>
    </b:Author>
    <b:Title>Provincial Economic Review &amp; Outlook 2012 (PERO)</b:Title>
    <b:Year>2013</b:Year>
    <b:City>Cape Town</b:City>
    <b:RefOrder>3</b:RefOrder>
  </b:Source>
  <b:Source>
    <b:Tag>van14</b:Tag>
    <b:SourceType>JournalArticle</b:SourceType>
    <b:Guid>{ECEA74AD-314A-468B-8336-159E90E3C1FA}</b:Guid>
    <b:Author>
      <b:Author>
        <b:NameList>
          <b:Person>
            <b:Last>van Niekerk</b:Last>
            <b:First>Pieter</b:First>
          </b:Person>
        </b:NameList>
      </b:Author>
    </b:Author>
    <b:Title>Level Playing Fields? The International Wine Market</b:Title>
    <b:JournalName>Wineland</b:JournalName>
    <b:Year>2014</b:Year>
    <b:Pages>80</b:Pages>
    <b:Volume>November</b:Volume>
    <b:RefOrder>5</b:RefOrder>
  </b:Source>
  <b:Source>
    <b:Tag>SAW14</b:Tag>
    <b:SourceType>JournalArticle</b:SourceType>
    <b:Guid>{4BE5F2BE-17DC-443F-ABBD-28D5CF52139B}</b:Guid>
    <b:Author>
      <b:Author>
        <b:Corporate>SAWIS</b:Corporate>
      </b:Author>
    </b:Author>
    <b:Title>South African Wine Industry Statistics</b:Title>
    <b:Year>2014</b:Year>
    <b:YearAccessed>2014</b:YearAccessed>
    <b:MonthAccessed>December</b:MonthAccessed>
    <b:DayAccessed>8</b:DayAccessed>
    <b:URL>http://www.sawis.co.za/info/annualpublication.php</b:URL>
    <b:Issue>38</b:Issue>
    <b:RefOrder>6</b:RefOrder>
  </b:Source>
  <b:Source>
    <b:Tag>Con14</b:Tag>
    <b:SourceType>InternetSite</b:SourceType>
    <b:Guid>{FC0FB7D4-E70E-42A5-8B95-6AE8800B8986}</b:Guid>
    <b:Title>Wine Industry Report -  Year 2: 2013 Carbon Footprint Results</b:Title>
    <b:Year>2014a</b:Year>
    <b:Author>
      <b:Author>
        <b:Corporate>Confronting Climate Change</b:Corporate>
      </b:Author>
    </b:Author>
    <b:YearAccessed>2014</b:YearAccessed>
    <b:MonthAccessed>December</b:MonthAccessed>
    <b:DayAccessed>9</b:DayAccessed>
    <b:URL>http://www.climatefruitandwine.co.za/Documents/CCC_Wine%20Industry%20Report_2013.pdf</b:URL>
    <b:RefOrder>7</b:RefOrder>
  </b:Source>
  <b:Source>
    <b:Tag>Ben13</b:Tag>
    <b:SourceType>JournalArticle</b:SourceType>
    <b:Guid>{0158BF56-3D7A-4B62-85E9-7AA6637C2C1B}</b:Guid>
    <b:Author>
      <b:Author>
        <b:NameList>
          <b:Person>
            <b:Last>Rugani</b:Last>
            <b:First>Benedetto</b:First>
          </b:Person>
          <b:Person>
            <b:Last>Vázquez-Rowe</b:Last>
            <b:First>Ian</b:First>
          </b:Person>
          <b:Person>
            <b:Last>Benedetto</b:Last>
            <b:First>Graziella</b:First>
          </b:Person>
          <b:Person>
            <b:Last>Benetto</b:Last>
            <b:First>Enrico</b:First>
          </b:Person>
        </b:NameList>
      </b:Author>
    </b:Author>
    <b:Title>A comprehensive review of carbon footprint analysis as an extended environmental indicator in the wine sector</b:Title>
    <b:JournalName>Journal of Cleaner Production</b:JournalName>
    <b:Year>2013</b:Year>
    <b:Pages>61-77</b:Pages>
    <b:Volume>54</b:Volume>
    <b:RefOrder>8</b:RefOrder>
  </b:Source>
  <b:Source>
    <b:Tag>Jan152</b:Tag>
    <b:SourceType>Report</b:SourceType>
    <b:Guid>{17833FA9-1D63-4754-9741-CF3D22ED84C2}</b:Guid>
    <b:Author>
      <b:Author>
        <b:NameList>
          <b:Person>
            <b:Last>Janse van Vuuren</b:Last>
            <b:Middle>Frederik</b:Middle>
            <b:First>Pieter</b:First>
          </b:Person>
        </b:NameList>
      </b:Author>
    </b:Author>
    <b:Title>RRFM - Fruit sector report</b:Title>
    <b:Year>2015c</b:Year>
    <b:Publisher>GreenCape</b:Publisher>
    <b:City>2015</b:City>
    <b:RefOrder>9</b:RefOrder>
  </b:Source>
  <b:Source>
    <b:Tag>Cer15</b:Tag>
    <b:SourceType>BookSection</b:SourceType>
    <b:Guid>{82F27ECE-0844-410B-95D1-F5292B4042B6}</b:Guid>
    <b:Title>Life Cycle Assessment in the Fruit Sector</b:Title>
    <b:Year>2015</b:Year>
    <b:Pages>333-388</b:Pages>
    <b:Author>
      <b:Author>
        <b:NameList>
          <b:Person>
            <b:Last>Cerutti</b:Last>
            <b:First>Alessandro</b:First>
            <b:Middle>K.</b:Middle>
          </b:Person>
          <b:Person>
            <b:Last>Beccaro</b:Last>
            <b:First>Gabriele</b:First>
            <b:Middle>L.</b:Middle>
          </b:Person>
          <b:Person>
            <b:Last>Bosca</b:Last>
            <b:First>Simona</b:First>
          </b:Person>
          <b:Person>
            <b:Last>De Luca</b:Last>
            <b:First>Anna</b:First>
            <b:Middle>I</b:Middle>
          </b:Person>
          <b:Person>
            <b:Last>Falcone</b:Last>
            <b:First>Giacomo</b:First>
          </b:Person>
          <b:Person>
            <b:Last>Fiore</b:Last>
            <b:First>Angela</b:First>
          </b:Person>
          <b:Person>
            <b:Last>Iofrida</b:Last>
            <b:First>Nathalie</b:First>
          </b:Person>
          <b:Person>
            <b:Last>Lo Guidice</b:Last>
            <b:First>Agata</b:First>
          </b:Person>
          <b:Person>
            <b:Last>Strano</b:Last>
            <b:First>Alfio</b:First>
          </b:Person>
        </b:NameList>
      </b:Author>
      <b:Editor>
        <b:NameList>
          <b:Person>
            <b:Last>Notarnicola</b:Last>
            <b:First>Bruno</b:First>
          </b:Person>
          <b:Person>
            <b:Last>Renzulli</b:Last>
            <b:First>Pietro</b:First>
            <b:Middle>A.</b:Middle>
          </b:Person>
          <b:Person>
            <b:Last>Salomone</b:Last>
            <b:First>Roberta</b:First>
          </b:Person>
          <b:Person>
            <b:Last>Roma</b:Last>
            <b:First>Rocco</b:First>
          </b:Person>
          <b:Person>
            <b:Last>Petti</b:Last>
            <b:First>Luigia</b:First>
          </b:Person>
          <b:Person>
            <b:Last>Cerutti</b:Last>
            <b:First>Alessandro</b:First>
            <b:Middle>K.</b:Middle>
          </b:Person>
        </b:NameList>
      </b:Editor>
    </b:Author>
    <b:BookTitle>Life Cycle Assessment in the Agri-food Sector: Case Studies. Methodological Issues and Best Practices</b:BookTitle>
    <b:City>New York</b:City>
    <b:Publisher>Springer International Publishing</b:Publisher>
    <b:RefOrder>10</b:RefOrder>
  </b:Source>
  <b:Source>
    <b:Tag>Con141</b:Tag>
    <b:SourceType>DocumentFromInternetSite</b:SourceType>
    <b:Guid>{05C4A79D-84CC-4E78-BD56-8184696BAC9D}</b:Guid>
    <b:Title>Industry Level Trends report: Year 2 - 2013 Carbon footprint results for the CCC South African fruit and wine sample group</b:Title>
    <b:Year>2014e</b:Year>
    <b:Author>
      <b:Author>
        <b:Corporate>Confronting Climate Change</b:Corporate>
      </b:Author>
    </b:Author>
    <b:Month>April</b:Month>
    <b:Day>24</b:Day>
    <b:YearAccessed>2015</b:YearAccessed>
    <b:MonthAccessed>February</b:MonthAccessed>
    <b:DayAccessed>25</b:DayAccessed>
    <b:URL>http://www.climatefruitandwine.co.za/Documents/CCC_Industry%20Level%20Trends%20Report_2013.pdf</b:URL>
    <b:RefOrder>11</b:RefOrder>
  </b:Source>
  <b:Source>
    <b:Tag>CRO</b:Tag>
    <b:SourceType>InternetSite</b:SourceType>
    <b:Guid>{6B707A59-6819-4EC7-A2B6-7FF165D1C1B5}</b:Guid>
    <b:Author>
      <b:Author>
        <b:Corporate>CROPWAT</b:Corporate>
      </b:Author>
    </b:Author>
    <b:City>Rome</b:City>
    <b:Publisher>FAO</b:Publisher>
    <b:Title>version 8.0</b:Title>
    <b:Year>2015</b:Year>
    <b:URL>http://www.fao.org/nr/water/infores_databases_cropwat.html</b:URL>
    <b:RefOrder>12</b:RefOrder>
  </b:Source>
  <b:Source>
    <b:Tag>Placeholder2</b:Tag>
    <b:SourceType>Report</b:SourceType>
    <b:Guid>{E7D21D2C-ACAA-4071-B02B-686715F50B3C}</b:Guid>
    <b:Title>Regional Resource Flow Model: Grain Sector Report</b:Title>
    <b:Year>2015a</b:Year>
    <b:Publisher>GreenCape</b:Publisher>
    <b:City>Cape Town</b:City>
    <b:Author>
      <b:Author>
        <b:NameList>
          <b:Person>
            <b:Last>Pineo</b:Last>
            <b:First>C.</b:First>
          </b:Person>
        </b:NameList>
      </b:Author>
    </b:Author>
    <b:RefOrder>13</b:RefOrder>
  </b:Source>
  <b:Source>
    <b:Tag>Pin151</b:Tag>
    <b:SourceType>Report</b:SourceType>
    <b:Guid>{05FEABB6-F500-488C-A099-8C61B47137F1}</b:Guid>
    <b:Title>Regional Resource Flow Model: Livestock and Game Sector Report</b:Title>
    <b:Year>2015b</b:Year>
    <b:Publisher>GreenCape</b:Publisher>
    <b:City>Cape Town</b:City>
    <b:Author>
      <b:Author>
        <b:NameList>
          <b:Person>
            <b:Last>Pineo</b:Last>
            <b:First>C.</b:First>
          </b:Person>
        </b:NameList>
      </b:Author>
    </b:Author>
    <b:RefOrder>14</b:RefOrder>
  </b:Source>
  <b:Source>
    <b:Tag>ECJ15</b:Tag>
    <b:SourceType>JournalArticle</b:SourceType>
    <b:Guid>{A945CF0C-5C4B-4280-A4E5-7D47582871F7}</b:Guid>
    <b:Author>
      <b:Author>
        <b:NameList>
          <b:Person>
            <b:Last>Joubert</b:Last>
            <b:First>E.C.</b:First>
          </b:Person>
          <b:Person>
            <b:Last>Van Niekerk</b:Last>
            <b:First>J.L.</b:First>
          </b:Person>
        </b:NameList>
      </b:Author>
    </b:Author>
    <b:Title>Industrial Solar Process Heat Yield and Feasibility</b:Title>
    <b:Year>2015</b:Year>
    <b:JournalName>Third Southern African Solar Energy Conference</b:JournalName>
    <b:Pages>112-117</b:Pages>
    <b:Volume>3</b:Volume>
    <b:City>Kruger National Park</b:City>
    <b:RefOrder>15</b:RefOrder>
  </b:Source>
  <b:Source>
    <b:Tag>Joã14</b:Tag>
    <b:SourceType>InternetSite</b:SourceType>
    <b:Guid>{75069F0F-8806-4DC7-988F-A268CCA97192}</b:Guid>
    <b:Author>
      <b:Author>
        <b:NameList>
          <b:Person>
            <b:Last>Lampreia</b:Last>
            <b:First>João</b:First>
          </b:Person>
        </b:NameList>
      </b:Author>
    </b:Author>
    <b:Title>Industrial renewable heat</b:Title>
    <b:Year>2014</b:Year>
    <b:YearAccessed>2016</b:YearAccessed>
    <b:MonthAccessed>February</b:MonthAccessed>
    <b:DayAccessed>3</b:DayAccessed>
    <b:URL>https://www.carbontrust.com/news/2014/05/industrial-renewable-heat/</b:URL>
    <b:RefOrder>16</b:RefOrder>
  </b:Source>
  <b:Source>
    <b:Tag>Her12</b:Tag>
    <b:SourceType>DocumentFromInternetSite</b:SourceType>
    <b:Guid>{345A0ADA-385A-4D0B-88B2-8F620C104358}</b:Guid>
    <b:Author>
      <b:Author>
        <b:NameList>
          <b:Person>
            <b:Last>Hertzog</b:Last>
            <b:First>Helmut</b:First>
          </b:Person>
        </b:NameList>
      </b:Author>
    </b:Author>
    <b:Title>A Technical Motivation for: Component Testing for Solar Water Heating</b:Title>
    <b:Year>2012</b:Year>
    <b:Month>August</b:Month>
    <b:YearAccessed>2016</b:YearAccessed>
    <b:MonthAccessed>February</b:MonthAccessed>
    <b:DayAccessed>8</b:DayAccessed>
    <b:URL>http://greencape.co.za/assets/Uploads/energy-efficiency/Component-testing-for-SWH-120912-1.pdf</b:URL>
    <b:RefOrder>20</b:RefOrder>
  </b:Source>
  <b:Source>
    <b:Tag>Jan16</b:Tag>
    <b:SourceType>Report</b:SourceType>
    <b:Guid>{112C4ABF-2085-40FA-87F5-36507AAD7FEA}</b:Guid>
    <b:Author>
      <b:Author>
        <b:NameList>
          <b:Person>
            <b:Last>Janse van Vuuren</b:Last>
            <b:First>P.F.</b:First>
          </b:Person>
        </b:NameList>
      </b:Author>
    </b:Author>
    <b:Title>The business case for solar PV on packhouses</b:Title>
    <b:Year>2016</b:Year>
    <b:Publisher>GreenCape</b:Publisher>
    <b:City>Cape Town</b:City>
    <b:RefOrder>23</b:RefOrder>
  </b:Source>
  <b:Source>
    <b:Tag>Con142</b:Tag>
    <b:SourceType>DocumentFromInternetSite</b:SourceType>
    <b:Guid>{3B9C719C-5A96-4661-A31D-F8907A3F27DD}</b:Guid>
    <b:Author>
      <b:Author>
        <b:Corporate>Confronting Climate Change</b:Corporate>
      </b:Author>
    </b:Author>
    <b:Title>Pome fruit Industry Report - Year 2: 2013 Carbon footprint benchmark report</b:Title>
    <b:Year>2014f</b:Year>
    <b:Month>April</b:Month>
    <b:Day>24</b:Day>
    <b:YearAccessed>2015</b:YearAccessed>
    <b:MonthAccessed>February</b:MonthAccessed>
    <b:DayAccessed>25</b:DayAccessed>
    <b:URL>http://www.climatefruitandwine.co.za/Documents/CCC_Pome%20fruit%20Industry%20Report_2013.pdf</b:URL>
    <b:RefOrder>25</b:RefOrder>
  </b:Source>
  <b:Source>
    <b:Tag>Gre</b:Tag>
    <b:SourceType>Report</b:SourceType>
    <b:Guid>{AE9F9C0C-2C40-41F5-A680-406F4FD735E2}</b:Guid>
    <b:Author>
      <b:Author>
        <b:Corporate>GreenCape</b:Corporate>
      </b:Author>
    </b:Author>
    <b:Title>Market Intelligence Report: Renewable Energy 2014</b:Title>
    <b:Year>2014</b:Year>
    <b:Publisher>GreenCape</b:Publisher>
    <b:City>Cape Town</b:City>
    <b:RefOrder>30</b:RefOrder>
  </b:Source>
  <b:Source>
    <b:Tag>Jan</b:Tag>
    <b:SourceType>Report</b:SourceType>
    <b:Guid>{A2F0BD09-32EF-4E90-8EB7-0C635646418C}</b:Guid>
    <b:Author>
      <b:Author>
        <b:NameList>
          <b:Person>
            <b:Last>Pineo</b:Last>
            <b:First>C</b:First>
          </b:Person>
          <b:Person>
            <b:Last>Janse van Vuuren</b:Last>
            <b:First>PF</b:First>
          </b:Person>
          <b:Person>
            <b:Last>Basson</b:Last>
            <b:First>L</b:First>
          </b:Person>
          <b:Person>
            <b:Last>Petrie</b:Last>
            <b:First>J</b:First>
          </b:Person>
        </b:NameList>
      </b:Author>
    </b:Author>
    <b:Title>Regional Resource Flow Model Project 2014/2015: Synthesis Report</b:Title>
    <b:Year>2015</b:Year>
    <b:Publisher>GreenCape: Report to Funder</b:Publisher>
    <b:City>available on request</b:City>
    <b:DOI>10.13140/RG.2.1.2306.6000</b:DOI>
    <b:RefOrder>31</b:RefOrder>
  </b:Source>
  <b:Source>
    <b:Tag>Sto14</b:Tag>
    <b:SourceType>DocumentFromInternetSite</b:SourceType>
    <b:Guid>{10886899-E62E-4A57-A275-F99C2350CD05}</b:Guid>
    <b:Title>Stone fruit Industry Report - Year 2: 2013 Carbon footprint benchmark report</b:Title>
    <b:Year>2014b</b:Year>
    <b:Month>April</b:Month>
    <b:Day>24</b:Day>
    <b:YearAccessed>2015</b:YearAccessed>
    <b:MonthAccessed>25</b:MonthAccessed>
    <b:DayAccessed>February</b:DayAccessed>
    <b:URL>http://www.climatefruitandwine.co.za/Documents/CCC_Stone%20fruit%20Industry%20Report_2013.pdf</b:URL>
    <b:Author>
      <b:Author>
        <b:Corporate>Confronting Climate Change</b:Corporate>
      </b:Author>
    </b:Author>
    <b:RefOrder>32</b:RefOrder>
  </b:Source>
  <b:Source>
    <b:Tag>Jan151</b:Tag>
    <b:SourceType>Report</b:SourceType>
    <b:Guid>{25846180-169F-4A3A-8793-D5685C406880}</b:Guid>
    <b:Author>
      <b:Author>
        <b:NameList>
          <b:Person>
            <b:Last>Janse van Vuuren</b:Last>
            <b:First>Pieter</b:First>
            <b:Middle>Frederik</b:Middle>
          </b:Person>
        </b:NameList>
      </b:Author>
    </b:Author>
    <b:Title>Wine Industry Analysis Using Life Cycle Thinking</b:Title>
    <b:Year>2015b</b:Year>
    <b:City>Cape Town</b:City>
    <b:Publisher>GreenCape</b:Publisher>
    <b:RefOrder>33</b:RefOrder>
  </b:Source>
  <b:Source>
    <b:Tag>Conrt</b:Tag>
    <b:SourceType>DocumentFromInternetSite</b:SourceType>
    <b:Guid>{1F5609AC-462B-4E33-8C8F-7D8C369829EF}</b:Guid>
    <b:Author>
      <b:Author>
        <b:Corporate>Confronting Climate Change</b:Corporate>
      </b:Author>
    </b:Author>
    <b:Title>Table Grape Industry Report -  Year 2: 2013 Carbon footprint benchmark report</b:Title>
    <b:Year>2014c</b:Year>
    <b:Month>April</b:Month>
    <b:Day>24</b:Day>
    <b:YearAccessed>2015</b:YearAccessed>
    <b:MonthAccessed>February</b:MonthAccessed>
    <b:DayAccessed>25</b:DayAccessed>
    <b:URL>http://www.climatefruitandwine.co.za/Documents/CCC_Table%20Grape%20Industry%20Report_2013.pdf</b:URL>
    <b:RefOrder>34</b:RefOrder>
  </b:Source>
  <b:Source>
    <b:Tag>Eor14</b:Tag>
    <b:SourceType>InternetSite</b:SourceType>
    <b:Guid>{808C60C1-736A-4CE4-868E-E30F67746B6B}</b:Guid>
    <b:Title>South Africa Satellite Indicators</b:Title>
    <b:Author>
      <b:Author>
        <b:Corporate>Eora MRIO Database</b:Corporate>
      </b:Author>
    </b:Author>
    <b:YearAccessed>2014</b:YearAccessed>
    <b:MonthAccessed>October</b:MonthAccessed>
    <b:DayAccessed>16</b:DayAccessed>
    <b:URL>http://worldmrio.com/</b:URL>
    <b:Year>2014</b:Year>
    <b:RefOrder>35</b:RefOrder>
  </b:Source>
  <b:Source>
    <b:Tag>SAT13</b:Tag>
    <b:SourceType>InternetSite</b:SourceType>
    <b:Guid>{32AEC3FB-1277-4A2A-9777-0542EA9132C0}</b:Guid>
    <b:Title>SATIM Methodology v2.1</b:Title>
    <b:Year>2013</b:Year>
    <b:YearAccessed>2014</b:YearAccessed>
    <b:MonthAccessed>August</b:MonthAccessed>
    <b:DayAccessed>19</b:DayAccessed>
    <b:URL>http://www.erc.uct.ac.za/Research/esystems-group-satim.htm</b:URL>
    <b:Author>
      <b:Author>
        <b:Corporate>Energy Research Centre</b:Corporate>
      </b:Author>
    </b:Author>
    <b:RefOrder>36</b:RefOrder>
  </b:Source>
  <b:Source>
    <b:Tag>DEA13</b:Tag>
    <b:SourceType>InternetSite</b:SourceType>
    <b:Guid>{4F287F3C-5D6B-4127-A27A-BFB97A07F43C}</b:Guid>
    <b:Author>
      <b:Author>
        <b:Corporate>DEADP</b:Corporate>
      </b:Author>
    </b:Author>
    <b:Title>Energy Consumption and CO2 Emmisions Database for the Western Cape</b:Title>
    <b:Year>2013</b:Year>
    <b:YearAccessed>2013</b:YearAccessed>
    <b:MonthAccessed>November</b:MonthAccessed>
    <b:DayAccessed>13</b:DayAccessed>
    <b:URL>http://eadp.westerncape.gov.za/content/western-cape-energy-consumption-and-co2e-emissions-database-reports-2012</b:URL>
    <b:RefOrder>37</b:RefOrder>
  </b:Source>
  <b:Source>
    <b:Tag>Greng</b:Tag>
    <b:SourceType>Report</b:SourceType>
    <b:Guid>{ACD167E2-B865-4E05-9137-99A67A0B41A7}</b:Guid>
    <b:Author>
      <b:Author>
        <b:Corporate>GreenCape</b:Corporate>
      </b:Author>
    </b:Author>
    <b:Title>The business case for  biogas</b:Title>
    <b:Year>forthcoming</b:Year>
    <b:Publisher>GreenCape</b:Publisher>
    <b:City>Cape Town, South Africa</b:City>
    <b:RefOrder>28</b:RefOrder>
  </b:Source>
  <b:Source>
    <b:Tag>Agr16</b:Tag>
    <b:SourceType>Report</b:SourceType>
    <b:Guid>{9B456695-E537-4543-A8BB-8F621B7AA3A1}</b:Guid>
    <b:Title>Estimating the Biogas Potential for Electricity Generation from the Agro-Waste Industry</b:Title>
    <b:Year>2016</b:Year>
    <b:City>Pretoria, South Africa</b:City>
    <b:Publisher>Deutsche Gesellschaft für Internationale Zusammenarbeit (GIZ) GmbH</b:Publisher>
    <b:Author>
      <b:Author>
        <b:Corporate>Agricultural Research Council</b:Corporate>
      </b:Author>
    </b:Author>
    <b:RefOrder>29</b:RefOrder>
  </b:Source>
  <b:Source>
    <b:Tag>Jan161</b:Tag>
    <b:SourceType>JournalArticle</b:SourceType>
    <b:Guid>{49C1DBE8-382D-4245-B363-F8C7C5E99E70}</b:Guid>
    <b:Author>
      <b:Author>
        <b:NameList>
          <b:Person>
            <b:Last>Janse van Vuuren</b:Last>
            <b:Middle>Frederik</b:Middle>
            <b:First>Pieter</b:First>
          </b:Person>
          <b:Person>
            <b:Last>Jezile</b:Last>
            <b:Middle>Austin</b:Middle>
            <b:First>Asanda</b:First>
          </b:Person>
        </b:NameList>
      </b:Author>
    </b:Author>
    <b:Title>Business case for solar heating in agriprocessing</b:Title>
    <b:Year>2017</b:Year>
    <b:Publisher>[forthcoming] GreenCape</b:Publisher>
    <b:City>Cape Town</b:City>
    <b:JournalName>Renewable Energy Focus. ESI-Africa</b:JournalName>
    <b:Pages>10-12</b:Pages>
    <b:YearAccessed>2017</b:YearAccessed>
    <b:MonthAccessed>May</b:MonthAccessed>
    <b:DayAccessed>29</b:DayAccessed>
    <b:URL>https://www.esi-africa.com/magazine_articles/business-case-for-solar-thermal-in-south-africa/</b:URL>
    <b:RefOrder>17</b:RefOrder>
  </b:Source>
  <b:Source>
    <b:Tag>SOL16</b:Tag>
    <b:SourceType>InternetSite</b:SourceType>
    <b:Guid>{9C96A69E-7EEE-43F9-9671-92D3058F311C}</b:Guid>
    <b:Title>SOLTRAIN - Southern African Solar Thermal Training &amp; Demonstration Initiative</b:Title>
    <b:Year>2016</b:Year>
    <b:Author>
      <b:Author>
        <b:Corporate>SOLTRAIN</b:Corporate>
      </b:Author>
    </b:Author>
    <b:YearAccessed>2017</b:YearAccessed>
    <b:MonthAccessed>May</b:MonthAccessed>
    <b:DayAccessed>29</b:DayAccessed>
    <b:URL>http://soltrain.co.za/</b:URL>
    <b:RefOrder>22</b:RefOrder>
  </b:Source>
  <b:Source>
    <b:Tag>Epp17</b:Tag>
    <b:SourceType>Report</b:SourceType>
    <b:Guid>{C0603661-D3C4-4604-A397-9BEEC1D9D523}</b:Guid>
    <b:Title>Solar Heat for Industry</b:Title>
    <b:Year>2017</b:Year>
    <b:Author>
      <b:Author>
        <b:NameList>
          <b:Person>
            <b:Last>Epp</b:Last>
            <b:First>Bärbel </b:First>
          </b:Person>
          <b:Person>
            <b:Last>Oropeza</b:Last>
            <b:First>Marisol</b:First>
          </b:Person>
        </b:NameList>
      </b:Author>
    </b:Author>
    <b:Publisher>German Solar Association BSW-Solar</b:Publisher>
    <b:RefOrder>21</b:RefOrder>
  </b:Source>
  <b:Source>
    <b:Tag>Kus16</b:Tag>
    <b:SourceType>Report</b:SourceType>
    <b:Guid>{1A6F470D-C365-4CF0-9F6A-CCB36CF4A581}</b:Guid>
    <b:Author>
      <b:Author>
        <b:NameList>
          <b:Person>
            <b:Last>Kuschke</b:Last>
            <b:First>Inge</b:First>
          </b:Person>
          <b:Person>
            <b:Last>Geyer</b:Last>
            <b:First>Jannie</b:First>
          </b:Person>
        </b:NameList>
      </b:Author>
    </b:Author>
    <b:Title>Agriculture: 2016 Market Intelligence Report</b:Title>
    <b:Year>2016</b:Year>
    <b:Publisher>GreenCape</b:Publisher>
    <b:City>Cape Town</b:City>
    <b:RefOrder>26</b:RefOrder>
  </b:Source>
  <b:Source>
    <b:Tag>Wag</b:Tag>
    <b:SourceType>JournalArticle</b:SourceType>
    <b:Guid>{436C90E5-E24F-4272-ACA1-8BFF62AD1975}</b:Guid>
    <b:Author>
      <b:Author>
        <b:NameList>
          <b:Person>
            <b:Last>Wagner</b:Last>
            <b:First>Nicole</b:First>
          </b:Person>
        </b:NameList>
      </b:Author>
    </b:Author>
    <b:Title>(Solar) Light at the end of the tunnel?</b:Title>
    <b:JournalName>Agriprobe</b:JournalName>
    <b:Year>2016</b:Year>
    <b:Pages>38-39</b:Pages>
    <b:Volume>13</b:Volume>
    <b:Issue>2</b:Issue>
    <b:RefOrder>24</b:RefOrder>
  </b:Source>
  <b:Source>
    <b:Tag>Jou16</b:Tag>
    <b:SourceType>JournalArticle</b:SourceType>
    <b:Guid>{8F74A345-E696-4D23-A2BD-39D95B5A1D1D}</b:Guid>
    <b:Author>
      <b:Author>
        <b:NameList>
          <b:Person>
            <b:Last>Joubert</b:Last>
            <b:First>E.</b:First>
          </b:Person>
          <b:Person>
            <b:Last>Hess</b:Last>
            <b:First>S</b:First>
          </b:Person>
          <b:Person>
            <b:Last>Niekerk</b:Last>
            <b:First>J.</b:First>
            <b:Middle>V.,</b:Middle>
          </b:Person>
        </b:NameList>
      </b:Author>
    </b:Author>
    <b:Title>Large-scale solar water heating in South Africa: Status, barriers and recommendations</b:Title>
    <b:Year>2016</b:Year>
    <b:JournalName>Renewable Energy</b:JournalName>
    <b:Pages>809-822</b:Pages>
    <b:Issue>97</b:Issue>
    <b:RefOrder>19</b:RefOrder>
  </b:Source>
  <b:Source>
    <b:Tag>Janng</b:Tag>
    <b:SourceType>Report</b:SourceType>
    <b:Guid>{601EE74F-1BA5-482B-8B06-ED548A961949}</b:Guid>
    <b:Title>Industrial scale solar heat in South Africa: Opportunities in agri-processing and textiles</b:Title>
    <b:Year>Forthcoming 2017</b:Year>
    <b:Author>
      <b:Author>
        <b:NameList>
          <b:Person>
            <b:Last>Janse van Vuuren</b:Last>
            <b:Middle>Frederik</b:Middle>
            <b:First>Pieter</b:First>
          </b:Person>
          <b:Person>
            <b:Last>Basson</b:Last>
            <b:First>Lauren</b:First>
          </b:Person>
          <b:Person>
            <b:Last>Buckley</b:Last>
            <b:First>Angelo</b:First>
          </b:Person>
          <b:Person>
            <b:Last>Kritzinger</b:Last>
            <b:First>Karin</b:First>
          </b:Person>
          <b:Person>
            <b:Last>Terblanche</b:Last>
            <b:First>Ulrich</b:First>
          </b:Person>
          <b:Person>
            <b:Last>Gulati</b:Last>
            <b:First>Manisha</b:First>
          </b:Person>
          <b:Person>
            <b:Last>Scholtz</b:Last>
            <b:First>Louise</b:First>
          </b:Person>
        </b:NameList>
      </b:Author>
    </b:Author>
    <b:Publisher>World Wildlife Fund</b:Publisher>
    <b:City>Cape Town</b:City>
    <b:RefOrder>18</b:RefOrder>
  </b:Source>
  <b:Source>
    <b:Tag>Kus171</b:Tag>
    <b:SourceType>InternetSite</b:SourceType>
    <b:Guid>{03046F28-D1DF-4AEC-8F1D-67785DFCB7B1}</b:Guid>
    <b:Title>Agriculture: 2017 Market Intelligence Report</b:Title>
    <b:Year>2017</b:Year>
    <b:YearAccessed>2017</b:YearAccessed>
    <b:MonthAccessed>May</b:MonthAccessed>
    <b:DayAccessed>30</b:DayAccessed>
    <b:URL>http://www.greencape.co.za/assets/Uploads/GreenCape-Agri-MIR-2017-electronic-FINAL-v1.pdf</b:URL>
    <b:Author>
      <b:Author>
        <b:NameList>
          <b:Person>
            <b:Last>Kushke</b:Last>
            <b:First>Inge</b:First>
          </b:Person>
          <b:Person>
            <b:Last>Jordaan</b:Last>
            <b:First>Jana</b:First>
          </b:Person>
        </b:NameList>
      </b:Author>
    </b:Author>
    <b:RefOrder>27</b:RefOrder>
  </b:Source>
</b:Sources>
</file>

<file path=customXml/itemProps1.xml><?xml version="1.0" encoding="utf-8"?>
<ds:datastoreItem xmlns:ds="http://schemas.openxmlformats.org/officeDocument/2006/customXml" ds:itemID="{414546FD-91BB-47E6-98AF-800196C44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8204</Words>
  <Characters>46765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Janet Wilhelm</dc:creator>
  <cp:lastModifiedBy>Projects GreenCape</cp:lastModifiedBy>
  <cp:revision>4</cp:revision>
  <cp:lastPrinted>2017-05-30T15:29:00Z</cp:lastPrinted>
  <dcterms:created xsi:type="dcterms:W3CDTF">2017-05-30T15:29:00Z</dcterms:created>
  <dcterms:modified xsi:type="dcterms:W3CDTF">2017-05-30T15:30:00Z</dcterms:modified>
</cp:coreProperties>
</file>